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4A0"/>
      </w:tblPr>
      <w:tblGrid>
        <w:gridCol w:w="1951"/>
        <w:gridCol w:w="7903"/>
      </w:tblGrid>
      <w:tr w:rsidR="005D3780" w:rsidRPr="009E0ADF" w:rsidTr="00620107">
        <w:tc>
          <w:tcPr>
            <w:tcW w:w="5000" w:type="pct"/>
            <w:gridSpan w:val="2"/>
          </w:tcPr>
          <w:p w:rsidR="005D3780" w:rsidRPr="00CF23BE" w:rsidRDefault="00FD6631" w:rsidP="00CF23BE">
            <w:pPr>
              <w:pStyle w:val="01"/>
            </w:pPr>
            <w:r w:rsidRPr="00CF23BE">
              <w:rPr>
                <w:rFonts w:hint="eastAsia"/>
              </w:rPr>
              <w:t>中山醫學大學公共衛生學系</w:t>
            </w:r>
            <w:r w:rsidR="00CF23BE">
              <w:rPr>
                <w:rFonts w:hint="eastAsia"/>
              </w:rPr>
              <w:t xml:space="preserve"> </w:t>
            </w:r>
            <w:r w:rsidR="00CF23BE" w:rsidRPr="00CF23BE">
              <w:rPr>
                <w:rFonts w:ascii="標楷體" w:hint="eastAsia"/>
              </w:rPr>
              <w:t>博士班各項實施要點</w:t>
            </w:r>
          </w:p>
        </w:tc>
      </w:tr>
      <w:tr w:rsidR="005D3780" w:rsidRPr="009E0ADF" w:rsidTr="00620107">
        <w:tc>
          <w:tcPr>
            <w:tcW w:w="5000" w:type="pct"/>
            <w:gridSpan w:val="2"/>
            <w:vAlign w:val="center"/>
          </w:tcPr>
          <w:p w:rsidR="005D3780" w:rsidRPr="00F978AE" w:rsidRDefault="005D3780" w:rsidP="00F251F4">
            <w:pPr>
              <w:pStyle w:val="02"/>
            </w:pPr>
          </w:p>
        </w:tc>
      </w:tr>
      <w:tr w:rsidR="005D3780" w:rsidRPr="009E0ADF" w:rsidTr="00391C6A">
        <w:tc>
          <w:tcPr>
            <w:tcW w:w="990" w:type="pct"/>
          </w:tcPr>
          <w:p w:rsidR="005D3780" w:rsidRPr="007F5BD9" w:rsidRDefault="005D3780" w:rsidP="008E0BF7">
            <w:pPr>
              <w:pStyle w:val="03"/>
            </w:pPr>
            <w:r w:rsidRPr="005B4395">
              <w:t>第</w:t>
            </w:r>
            <w:r w:rsidR="00191A6A" w:rsidRPr="005B4395">
              <w:rPr>
                <w:rFonts w:hint="eastAsia"/>
              </w:rPr>
              <w:t>一</w:t>
            </w:r>
            <w:r w:rsidRPr="005B4395">
              <w:t>條</w:t>
            </w:r>
          </w:p>
        </w:tc>
        <w:tc>
          <w:tcPr>
            <w:tcW w:w="4010" w:type="pct"/>
          </w:tcPr>
          <w:p w:rsidR="005D3780" w:rsidRPr="008E0BF7" w:rsidRDefault="00505800" w:rsidP="009A6F57">
            <w:pPr>
              <w:pStyle w:val="Default"/>
              <w:rPr>
                <w:rFonts w:cs="Times New Roman"/>
                <w:color w:val="auto"/>
              </w:rPr>
            </w:pPr>
            <w:r w:rsidRPr="008E0BF7">
              <w:rPr>
                <w:rFonts w:hAnsi="標楷體"/>
                <w:szCs w:val="27"/>
              </w:rPr>
              <w:t>本實施</w:t>
            </w:r>
            <w:r w:rsidRPr="008E0BF7">
              <w:rPr>
                <w:rFonts w:hAnsi="標楷體" w:hint="eastAsia"/>
                <w:szCs w:val="27"/>
              </w:rPr>
              <w:t>要點</w:t>
            </w:r>
            <w:r w:rsidR="00CF23BE" w:rsidRPr="008E0BF7">
              <w:rPr>
                <w:rFonts w:hAnsi="標楷體"/>
                <w:szCs w:val="27"/>
              </w:rPr>
              <w:t>依</w:t>
            </w:r>
            <w:r w:rsidR="00CF23BE" w:rsidRPr="008E0BF7">
              <w:rPr>
                <w:rFonts w:hAnsi="標楷體" w:hint="eastAsia"/>
                <w:szCs w:val="27"/>
              </w:rPr>
              <w:t>系</w:t>
            </w:r>
            <w:proofErr w:type="gramStart"/>
            <w:r w:rsidR="00CF23BE" w:rsidRPr="008E0BF7">
              <w:rPr>
                <w:rFonts w:hAnsi="標楷體"/>
                <w:szCs w:val="27"/>
              </w:rPr>
              <w:t>務</w:t>
            </w:r>
            <w:proofErr w:type="gramEnd"/>
            <w:r w:rsidRPr="008E0BF7">
              <w:rPr>
                <w:rFonts w:hAnsi="標楷體" w:hint="eastAsia"/>
                <w:szCs w:val="27"/>
              </w:rPr>
              <w:t>、院</w:t>
            </w:r>
            <w:proofErr w:type="gramStart"/>
            <w:r w:rsidRPr="008E0BF7">
              <w:rPr>
                <w:rFonts w:hAnsi="標楷體" w:hint="eastAsia"/>
                <w:szCs w:val="27"/>
              </w:rPr>
              <w:t>務</w:t>
            </w:r>
            <w:proofErr w:type="gramEnd"/>
            <w:r w:rsidR="00CF23BE" w:rsidRPr="008E0BF7">
              <w:rPr>
                <w:rFonts w:hAnsi="標楷體"/>
                <w:szCs w:val="27"/>
              </w:rPr>
              <w:t>會議</w:t>
            </w:r>
            <w:r w:rsidR="00CF23BE" w:rsidRPr="008E0BF7">
              <w:rPr>
                <w:rFonts w:hAnsi="標楷體"/>
              </w:rPr>
              <w:t>通過公佈實施，修正時亦同。</w:t>
            </w:r>
          </w:p>
        </w:tc>
      </w:tr>
      <w:tr w:rsidR="005E45FF" w:rsidRPr="009E0ADF" w:rsidTr="00620107">
        <w:tc>
          <w:tcPr>
            <w:tcW w:w="990" w:type="pct"/>
          </w:tcPr>
          <w:p w:rsidR="005E45FF" w:rsidRPr="005E45FF" w:rsidRDefault="005E45FF" w:rsidP="008E0BF7">
            <w:pPr>
              <w:pStyle w:val="03"/>
            </w:pPr>
            <w:r w:rsidRPr="005E45FF">
              <w:t>第</w:t>
            </w:r>
            <w:r w:rsidR="00AF158B">
              <w:rPr>
                <w:rFonts w:hint="eastAsia"/>
              </w:rPr>
              <w:t>二</w:t>
            </w:r>
            <w:r w:rsidRPr="005E45FF">
              <w:t>條</w:t>
            </w:r>
          </w:p>
        </w:tc>
        <w:tc>
          <w:tcPr>
            <w:tcW w:w="4010" w:type="pct"/>
          </w:tcPr>
          <w:p w:rsidR="005E45FF" w:rsidRPr="008E0BF7" w:rsidRDefault="00CF23BE" w:rsidP="00254F6A">
            <w:pPr>
              <w:pStyle w:val="04"/>
            </w:pPr>
            <w:r w:rsidRPr="008E0BF7">
              <w:rPr>
                <w:szCs w:val="27"/>
              </w:rPr>
              <w:t>論文考核、學位考試這</w:t>
            </w:r>
            <w:r w:rsidRPr="008E0BF7">
              <w:rPr>
                <w:rFonts w:hint="eastAsia"/>
                <w:szCs w:val="27"/>
              </w:rPr>
              <w:t>二</w:t>
            </w:r>
            <w:r w:rsidRPr="008E0BF7">
              <w:rPr>
                <w:szCs w:val="27"/>
              </w:rPr>
              <w:t>階段之委員會之組成必須相同。</w:t>
            </w:r>
          </w:p>
        </w:tc>
      </w:tr>
      <w:tr w:rsidR="005E45FF" w:rsidRPr="009E0ADF" w:rsidTr="00620107">
        <w:tc>
          <w:tcPr>
            <w:tcW w:w="990" w:type="pct"/>
          </w:tcPr>
          <w:p w:rsidR="005E45FF" w:rsidRPr="005E45FF" w:rsidRDefault="005E45FF" w:rsidP="008E0BF7">
            <w:pPr>
              <w:pStyle w:val="03"/>
            </w:pPr>
            <w:r w:rsidRPr="005E45FF">
              <w:t>第</w:t>
            </w:r>
            <w:r w:rsidR="00823CB8">
              <w:rPr>
                <w:rFonts w:hint="eastAsia"/>
              </w:rPr>
              <w:t>三</w:t>
            </w:r>
            <w:r w:rsidRPr="005E45FF">
              <w:t>條</w:t>
            </w:r>
          </w:p>
        </w:tc>
        <w:tc>
          <w:tcPr>
            <w:tcW w:w="4010" w:type="pct"/>
          </w:tcPr>
          <w:p w:rsidR="009A6F57" w:rsidRPr="008E0BF7" w:rsidRDefault="00CF23BE" w:rsidP="00CF23BE">
            <w:pPr>
              <w:pStyle w:val="04"/>
            </w:pPr>
            <w:r w:rsidRPr="008E0BF7">
              <w:t>學校補助博士學位考試一次之委員費用</w:t>
            </w:r>
            <w:r w:rsidRPr="008E0BF7">
              <w:rPr>
                <w:rFonts w:hint="eastAsia"/>
              </w:rPr>
              <w:t>，依學校規定未通過畢業論文口試之研究生，可補考一次，第二次口試之一切費用由研究生負擔</w:t>
            </w:r>
            <w:r w:rsidRPr="008E0BF7">
              <w:t>。</w:t>
            </w:r>
          </w:p>
        </w:tc>
      </w:tr>
      <w:tr w:rsidR="005E45FF" w:rsidRPr="009E0ADF" w:rsidTr="00620107">
        <w:tc>
          <w:tcPr>
            <w:tcW w:w="990" w:type="pct"/>
          </w:tcPr>
          <w:p w:rsidR="005E45FF" w:rsidRPr="005E45FF" w:rsidRDefault="005E45FF" w:rsidP="008E0BF7">
            <w:pPr>
              <w:pStyle w:val="03"/>
            </w:pPr>
            <w:r w:rsidRPr="005E45FF">
              <w:t>第</w:t>
            </w:r>
            <w:r w:rsidR="00254F6A">
              <w:rPr>
                <w:rFonts w:hint="eastAsia"/>
              </w:rPr>
              <w:t>四</w:t>
            </w:r>
            <w:r w:rsidRPr="005E45FF">
              <w:t>條</w:t>
            </w:r>
          </w:p>
        </w:tc>
        <w:tc>
          <w:tcPr>
            <w:tcW w:w="4010" w:type="pct"/>
          </w:tcPr>
          <w:p w:rsidR="00CF23BE" w:rsidRPr="008E0BF7" w:rsidRDefault="00CF23BE" w:rsidP="00CF23BE">
            <w:pPr>
              <w:jc w:val="both"/>
              <w:rPr>
                <w:rFonts w:ascii="標楷體" w:eastAsia="標楷體" w:hAnsi="標楷體"/>
              </w:rPr>
            </w:pPr>
            <w:r w:rsidRPr="008E0BF7">
              <w:rPr>
                <w:rFonts w:ascii="標楷體" w:eastAsia="標楷體" w:hAnsi="標楷體" w:hint="eastAsia"/>
                <w:color w:val="000000"/>
                <w:kern w:val="0"/>
              </w:rPr>
              <w:t>英文能力檢定及格標準</w:t>
            </w:r>
          </w:p>
          <w:p w:rsidR="005E45FF" w:rsidRPr="008E0BF7" w:rsidRDefault="00CF23BE" w:rsidP="00CF23BE">
            <w:pPr>
              <w:pStyle w:val="04"/>
            </w:pPr>
            <w:r w:rsidRPr="008E0BF7">
              <w:rPr>
                <w:rFonts w:hint="eastAsia"/>
                <w:color w:val="000000"/>
              </w:rPr>
              <w:t>通過全民英檢中級檢定及格標準或其他校外具公信力之英文能力檢定考試所訂定之同全民英檢中級認定標準。</w:t>
            </w:r>
          </w:p>
        </w:tc>
      </w:tr>
      <w:tr w:rsidR="00376FE5" w:rsidRPr="009E0ADF" w:rsidTr="00620107">
        <w:tc>
          <w:tcPr>
            <w:tcW w:w="990" w:type="pct"/>
          </w:tcPr>
          <w:p w:rsidR="00376FE5" w:rsidRPr="005E45FF" w:rsidRDefault="00376FE5" w:rsidP="008E0BF7">
            <w:pPr>
              <w:pStyle w:val="03"/>
            </w:pPr>
            <w:r w:rsidRPr="005E45FF">
              <w:t>第</w:t>
            </w:r>
            <w:r>
              <w:rPr>
                <w:rFonts w:hint="eastAsia"/>
              </w:rPr>
              <w:t>五</w:t>
            </w:r>
            <w:r w:rsidRPr="005E45FF">
              <w:t>條</w:t>
            </w:r>
          </w:p>
        </w:tc>
        <w:tc>
          <w:tcPr>
            <w:tcW w:w="4010" w:type="pct"/>
          </w:tcPr>
          <w:p w:rsidR="00376FE5" w:rsidRPr="008E0BF7" w:rsidRDefault="00376FE5" w:rsidP="000756E4">
            <w:pPr>
              <w:pStyle w:val="Default"/>
              <w:rPr>
                <w:rFonts w:hAnsi="標楷體"/>
              </w:rPr>
            </w:pPr>
            <w:r w:rsidRPr="008E0BF7">
              <w:rPr>
                <w:rFonts w:hAnsi="標楷體"/>
              </w:rPr>
              <w:t>選定指導教</w:t>
            </w:r>
            <w:r w:rsidRPr="008E0BF7">
              <w:rPr>
                <w:rFonts w:hAnsi="標楷體" w:hint="eastAsia"/>
              </w:rPr>
              <w:t>授</w:t>
            </w:r>
            <w:r w:rsidRPr="008E0BF7">
              <w:rPr>
                <w:rFonts w:hAnsi="標楷體"/>
              </w:rPr>
              <w:t>規則</w:t>
            </w:r>
          </w:p>
          <w:p w:rsidR="00376FE5" w:rsidRPr="008E0BF7" w:rsidRDefault="00376FE5" w:rsidP="000756E4">
            <w:pPr>
              <w:pStyle w:val="Default"/>
              <w:numPr>
                <w:ilvl w:val="0"/>
                <w:numId w:val="10"/>
              </w:numPr>
              <w:rPr>
                <w:rFonts w:hAnsi="標楷體"/>
                <w:color w:val="auto"/>
              </w:rPr>
            </w:pPr>
            <w:r w:rsidRPr="008E0BF7">
              <w:rPr>
                <w:rFonts w:hAnsi="標楷體" w:hint="eastAsia"/>
              </w:rPr>
              <w:t>指導教授需為本系編制內的專任教授或副教授</w:t>
            </w:r>
            <w:r w:rsidRPr="008E0BF7">
              <w:rPr>
                <w:rFonts w:hAnsi="標楷體" w:hint="eastAsia"/>
                <w:color w:val="auto"/>
              </w:rPr>
              <w:t>三年以上；若為助理教授需與系內副教授以上共同指導。</w:t>
            </w:r>
          </w:p>
          <w:p w:rsidR="00376FE5" w:rsidRPr="008E0BF7" w:rsidRDefault="00376FE5" w:rsidP="000756E4">
            <w:pPr>
              <w:pStyle w:val="Default"/>
              <w:numPr>
                <w:ilvl w:val="0"/>
                <w:numId w:val="10"/>
              </w:numPr>
              <w:rPr>
                <w:rFonts w:hAnsi="標楷體"/>
                <w:color w:val="FF0000"/>
              </w:rPr>
            </w:pPr>
            <w:r w:rsidRPr="008E0BF7">
              <w:rPr>
                <w:rFonts w:hAnsi="標楷體" w:hint="eastAsia"/>
              </w:rPr>
              <w:t>近三年內曾發表一篇SCI或SSCI之</w:t>
            </w:r>
            <w:r w:rsidRPr="008E0BF7">
              <w:rPr>
                <w:rFonts w:hAnsi="標楷體"/>
              </w:rPr>
              <w:t>原始著作論文</w:t>
            </w:r>
            <w:r w:rsidRPr="008E0BF7">
              <w:rPr>
                <w:rFonts w:hAnsi="標楷體" w:hint="eastAsia"/>
              </w:rPr>
              <w:t>，且須為該文之第一作者或通訊作者。</w:t>
            </w:r>
          </w:p>
          <w:p w:rsidR="00376FE5" w:rsidRPr="008E0BF7" w:rsidRDefault="00376FE5" w:rsidP="000756E4">
            <w:pPr>
              <w:pStyle w:val="Default"/>
              <w:numPr>
                <w:ilvl w:val="0"/>
                <w:numId w:val="10"/>
              </w:numPr>
              <w:rPr>
                <w:rFonts w:hAnsi="標楷體"/>
                <w:color w:val="FF0000"/>
              </w:rPr>
            </w:pPr>
            <w:r w:rsidRPr="008E0BF7">
              <w:rPr>
                <w:rFonts w:hAnsi="標楷體" w:hint="eastAsia"/>
              </w:rPr>
              <w:t>該老師若有博士班</w:t>
            </w:r>
            <w:r w:rsidRPr="008E0BF7">
              <w:rPr>
                <w:rFonts w:hAnsi="標楷體" w:hint="eastAsia"/>
                <w:color w:val="auto"/>
              </w:rPr>
              <w:t>修業年限最後一年之</w:t>
            </w:r>
            <w:r w:rsidRPr="008E0BF7">
              <w:rPr>
                <w:rFonts w:hAnsi="標楷體" w:hint="eastAsia"/>
              </w:rPr>
              <w:t>指導學生，則不得再新收學生。</w:t>
            </w:r>
          </w:p>
          <w:p w:rsidR="00376FE5" w:rsidRPr="008E0BF7" w:rsidRDefault="00376FE5" w:rsidP="000756E4">
            <w:pPr>
              <w:pStyle w:val="Default"/>
              <w:numPr>
                <w:ilvl w:val="0"/>
                <w:numId w:val="10"/>
              </w:numPr>
              <w:rPr>
                <w:rFonts w:hAnsi="標楷體"/>
                <w:color w:val="FF0000"/>
              </w:rPr>
            </w:pPr>
            <w:r w:rsidRPr="008E0BF7">
              <w:rPr>
                <w:rFonts w:hAnsi="標楷體"/>
              </w:rPr>
              <w:t>研究生</w:t>
            </w:r>
            <w:r w:rsidRPr="008E0BF7">
              <w:rPr>
                <w:rFonts w:hAnsi="標楷體" w:hint="eastAsia"/>
              </w:rPr>
              <w:t>之原指導教授因退休，得以兼任教師擔任共同指導教</w:t>
            </w:r>
            <w:r w:rsidRPr="008E0BF7">
              <w:rPr>
                <w:rFonts w:hAnsi="標楷體"/>
              </w:rPr>
              <w:t>師</w:t>
            </w:r>
            <w:r w:rsidRPr="008E0BF7">
              <w:rPr>
                <w:rFonts w:hAnsi="標楷體" w:hint="eastAsia"/>
              </w:rPr>
              <w:t>。</w:t>
            </w:r>
          </w:p>
          <w:p w:rsidR="00376FE5" w:rsidRPr="008E0BF7" w:rsidRDefault="00376FE5" w:rsidP="000756E4">
            <w:pPr>
              <w:pStyle w:val="Default"/>
              <w:numPr>
                <w:ilvl w:val="0"/>
                <w:numId w:val="10"/>
              </w:numPr>
              <w:rPr>
                <w:rFonts w:hAnsi="標楷體"/>
                <w:color w:val="FF0000"/>
              </w:rPr>
            </w:pPr>
            <w:r w:rsidRPr="008E0BF7">
              <w:rPr>
                <w:rFonts w:hAnsi="標楷體" w:hint="eastAsia"/>
              </w:rPr>
              <w:t>論文</w:t>
            </w:r>
            <w:r w:rsidRPr="008E0BF7">
              <w:rPr>
                <w:rFonts w:hAnsi="標楷體"/>
              </w:rPr>
              <w:t>指導教</w:t>
            </w:r>
            <w:r w:rsidRPr="008E0BF7">
              <w:rPr>
                <w:rFonts w:hAnsi="標楷體" w:hint="eastAsia"/>
              </w:rPr>
              <w:t>授</w:t>
            </w:r>
            <w:r w:rsidRPr="008E0BF7">
              <w:rPr>
                <w:rFonts w:hAnsi="標楷體"/>
              </w:rPr>
              <w:t>同意單，請於</w:t>
            </w:r>
            <w:r w:rsidRPr="008E0BF7">
              <w:rPr>
                <w:rFonts w:hAnsi="標楷體" w:hint="eastAsia"/>
              </w:rPr>
              <w:t>第一學年度第二學期結束</w:t>
            </w:r>
            <w:proofErr w:type="gramStart"/>
            <w:r w:rsidRPr="008E0BF7">
              <w:rPr>
                <w:rFonts w:hAnsi="標楷體" w:hint="eastAsia"/>
              </w:rPr>
              <w:t>前</w:t>
            </w:r>
            <w:r w:rsidRPr="008E0BF7">
              <w:rPr>
                <w:rFonts w:hAnsi="標楷體"/>
              </w:rPr>
              <w:t>送</w:t>
            </w:r>
            <w:r w:rsidRPr="008E0BF7">
              <w:rPr>
                <w:rFonts w:hAnsi="標楷體" w:hint="eastAsia"/>
              </w:rPr>
              <w:t>系辦公室</w:t>
            </w:r>
            <w:proofErr w:type="gramEnd"/>
            <w:r w:rsidRPr="008E0BF7">
              <w:rPr>
                <w:rFonts w:hAnsi="標楷體" w:hint="eastAsia"/>
              </w:rPr>
              <w:t>存查</w:t>
            </w:r>
            <w:r w:rsidRPr="008E0BF7">
              <w:rPr>
                <w:rFonts w:hAnsi="標楷體"/>
              </w:rPr>
              <w:t>，由</w:t>
            </w:r>
            <w:r w:rsidRPr="008E0BF7">
              <w:rPr>
                <w:rFonts w:hAnsi="標楷體" w:hint="eastAsia"/>
              </w:rPr>
              <w:t>系主任</w:t>
            </w:r>
            <w:r w:rsidRPr="008E0BF7">
              <w:rPr>
                <w:rFonts w:hAnsi="標楷體"/>
              </w:rPr>
              <w:t>簽章認可。</w:t>
            </w:r>
          </w:p>
        </w:tc>
      </w:tr>
      <w:tr w:rsidR="00376FE5" w:rsidRPr="009E0ADF" w:rsidTr="00620107">
        <w:tc>
          <w:tcPr>
            <w:tcW w:w="990" w:type="pct"/>
          </w:tcPr>
          <w:p w:rsidR="00376FE5" w:rsidRPr="005E45FF" w:rsidRDefault="00376FE5" w:rsidP="008E0BF7">
            <w:pPr>
              <w:pStyle w:val="03"/>
            </w:pPr>
            <w:r w:rsidRPr="005E45FF">
              <w:t>第</w:t>
            </w:r>
            <w:r>
              <w:rPr>
                <w:rFonts w:hint="eastAsia"/>
              </w:rPr>
              <w:t>六</w:t>
            </w:r>
            <w:r w:rsidRPr="005E45FF">
              <w:t>條</w:t>
            </w:r>
          </w:p>
        </w:tc>
        <w:tc>
          <w:tcPr>
            <w:tcW w:w="4010" w:type="pct"/>
          </w:tcPr>
          <w:p w:rsidR="00376FE5" w:rsidRPr="008E0BF7" w:rsidRDefault="00376FE5" w:rsidP="000756E4">
            <w:pPr>
              <w:pStyle w:val="Default"/>
              <w:rPr>
                <w:rFonts w:hAnsi="標楷體"/>
              </w:rPr>
            </w:pPr>
            <w:r w:rsidRPr="008E0BF7">
              <w:rPr>
                <w:rFonts w:hAnsi="標楷體"/>
              </w:rPr>
              <w:t>學分及課程</w:t>
            </w:r>
          </w:p>
          <w:p w:rsidR="00376FE5" w:rsidRPr="008E0BF7" w:rsidRDefault="00376FE5" w:rsidP="000756E4">
            <w:pPr>
              <w:pStyle w:val="Default"/>
              <w:numPr>
                <w:ilvl w:val="0"/>
                <w:numId w:val="11"/>
              </w:numPr>
              <w:rPr>
                <w:rFonts w:hAnsi="標楷體"/>
              </w:rPr>
            </w:pPr>
            <w:r w:rsidRPr="008E0BF7">
              <w:rPr>
                <w:rFonts w:hAnsi="標楷體"/>
              </w:rPr>
              <w:t>畢業</w:t>
            </w:r>
            <w:proofErr w:type="gramStart"/>
            <w:r w:rsidRPr="008E0BF7">
              <w:rPr>
                <w:rFonts w:hAnsi="標楷體"/>
              </w:rPr>
              <w:t>學分數需達</w:t>
            </w:r>
            <w:proofErr w:type="gramEnd"/>
            <w:r w:rsidRPr="008E0BF7">
              <w:rPr>
                <w:rFonts w:hAnsi="標楷體" w:hint="eastAsia"/>
              </w:rPr>
              <w:t>三十</w:t>
            </w:r>
            <w:r w:rsidRPr="008E0BF7">
              <w:rPr>
                <w:rFonts w:hAnsi="標楷體"/>
              </w:rPr>
              <w:t>學分（含論文）。</w:t>
            </w:r>
          </w:p>
          <w:p w:rsidR="00376FE5" w:rsidRPr="008E0BF7" w:rsidRDefault="00376FE5" w:rsidP="000756E4">
            <w:pPr>
              <w:pStyle w:val="Default"/>
              <w:numPr>
                <w:ilvl w:val="0"/>
                <w:numId w:val="11"/>
              </w:numPr>
              <w:rPr>
                <w:rFonts w:cs="Times New Roman"/>
                <w:color w:val="auto"/>
              </w:rPr>
            </w:pPr>
            <w:r w:rsidRPr="008E0BF7">
              <w:rPr>
                <w:rFonts w:hAnsi="標楷體"/>
              </w:rPr>
              <w:t>博士班研究生除畢業論文（</w:t>
            </w:r>
            <w:r w:rsidRPr="008E0BF7">
              <w:rPr>
                <w:rFonts w:hAnsi="標楷體" w:hint="eastAsia"/>
              </w:rPr>
              <w:t>十二</w:t>
            </w:r>
            <w:r w:rsidRPr="008E0BF7">
              <w:rPr>
                <w:rFonts w:hAnsi="標楷體"/>
              </w:rPr>
              <w:t>學分）</w:t>
            </w:r>
            <w:r w:rsidRPr="008E0BF7">
              <w:rPr>
                <w:rFonts w:hAnsi="標楷體" w:hint="eastAsia"/>
              </w:rPr>
              <w:t>及</w:t>
            </w:r>
            <w:r w:rsidRPr="008E0BF7">
              <w:rPr>
                <w:rFonts w:hAnsi="標楷體"/>
              </w:rPr>
              <w:t>必修科目（十學分）</w:t>
            </w:r>
            <w:r w:rsidRPr="008E0BF7">
              <w:rPr>
                <w:rFonts w:hAnsi="標楷體" w:hint="eastAsia"/>
              </w:rPr>
              <w:t>含社區健康與衛生</w:t>
            </w:r>
            <w:r w:rsidRPr="008E0BF7">
              <w:rPr>
                <w:rFonts w:hAnsi="標楷體"/>
              </w:rPr>
              <w:t>（</w:t>
            </w:r>
            <w:r w:rsidRPr="008E0BF7">
              <w:rPr>
                <w:rFonts w:hAnsi="標楷體" w:hint="eastAsia"/>
              </w:rPr>
              <w:t>二</w:t>
            </w:r>
            <w:r w:rsidRPr="008E0BF7">
              <w:rPr>
                <w:rFonts w:hAnsi="標楷體"/>
              </w:rPr>
              <w:t>學分）、</w:t>
            </w:r>
            <w:r w:rsidRPr="008E0BF7">
              <w:rPr>
                <w:rFonts w:hAnsi="標楷體" w:hint="eastAsia"/>
              </w:rPr>
              <w:t>專題討論</w:t>
            </w:r>
            <w:r w:rsidRPr="008E0BF7">
              <w:rPr>
                <w:rFonts w:hAnsi="標楷體"/>
              </w:rPr>
              <w:t>（</w:t>
            </w:r>
            <w:r w:rsidRPr="008E0BF7">
              <w:rPr>
                <w:rFonts w:hAnsi="標楷體" w:hint="eastAsia"/>
              </w:rPr>
              <w:t>八</w:t>
            </w:r>
            <w:r w:rsidRPr="008E0BF7">
              <w:rPr>
                <w:rFonts w:hAnsi="標楷體"/>
              </w:rPr>
              <w:t>學分）</w:t>
            </w:r>
            <w:r w:rsidRPr="008E0BF7">
              <w:rPr>
                <w:rFonts w:hAnsi="標楷體" w:hint="eastAsia"/>
              </w:rPr>
              <w:t>，</w:t>
            </w:r>
            <w:r w:rsidRPr="008E0BF7">
              <w:rPr>
                <w:rFonts w:hAnsi="標楷體"/>
              </w:rPr>
              <w:t>尚需修滿</w:t>
            </w:r>
            <w:r w:rsidRPr="008E0BF7">
              <w:rPr>
                <w:rFonts w:hAnsi="標楷體" w:hint="eastAsia"/>
              </w:rPr>
              <w:t>八</w:t>
            </w:r>
            <w:r w:rsidRPr="008E0BF7">
              <w:rPr>
                <w:rFonts w:hAnsi="標楷體"/>
              </w:rPr>
              <w:t>學</w:t>
            </w:r>
            <w:r w:rsidRPr="008E0BF7">
              <w:rPr>
                <w:rFonts w:hAnsi="標楷體" w:hint="eastAsia"/>
              </w:rPr>
              <w:t>分</w:t>
            </w:r>
            <w:r w:rsidRPr="008E0BF7">
              <w:rPr>
                <w:rFonts w:hAnsi="標楷體"/>
              </w:rPr>
              <w:t>選修課程。成績以一百分為滿分，七十分為及格</w:t>
            </w:r>
            <w:r w:rsidRPr="008E0BF7">
              <w:rPr>
                <w:rFonts w:hAnsi="標楷體" w:hint="eastAsia"/>
              </w:rPr>
              <w:t>。</w:t>
            </w:r>
          </w:p>
          <w:p w:rsidR="00376FE5" w:rsidRPr="008E0BF7" w:rsidRDefault="00376FE5" w:rsidP="000756E4">
            <w:pPr>
              <w:pStyle w:val="Default"/>
              <w:numPr>
                <w:ilvl w:val="0"/>
                <w:numId w:val="11"/>
              </w:numPr>
              <w:rPr>
                <w:rFonts w:cs="Times New Roman"/>
                <w:color w:val="auto"/>
              </w:rPr>
            </w:pPr>
            <w:r w:rsidRPr="008E0BF7">
              <w:rPr>
                <w:rFonts w:hAnsi="標楷體"/>
              </w:rPr>
              <w:t>選修課程，曾修習及格且修習時間</w:t>
            </w:r>
            <w:r w:rsidRPr="008E0BF7">
              <w:rPr>
                <w:rFonts w:hAnsi="標楷體" w:hint="eastAsia"/>
              </w:rPr>
              <w:t>五</w:t>
            </w:r>
            <w:r w:rsidRPr="008E0BF7">
              <w:rPr>
                <w:rFonts w:hAnsi="標楷體"/>
              </w:rPr>
              <w:t>年內者，可抵免最多</w:t>
            </w:r>
            <w:r w:rsidRPr="008E0BF7">
              <w:rPr>
                <w:rFonts w:hAnsi="標楷體" w:hint="eastAsia"/>
              </w:rPr>
              <w:t>六</w:t>
            </w:r>
            <w:r w:rsidRPr="008E0BF7">
              <w:rPr>
                <w:rFonts w:hAnsi="標楷體"/>
              </w:rPr>
              <w:t>學分。</w:t>
            </w:r>
          </w:p>
          <w:p w:rsidR="00376FE5" w:rsidRPr="008E0BF7" w:rsidRDefault="00376FE5" w:rsidP="000756E4">
            <w:pPr>
              <w:pStyle w:val="Default"/>
              <w:numPr>
                <w:ilvl w:val="0"/>
                <w:numId w:val="11"/>
              </w:numPr>
              <w:rPr>
                <w:rFonts w:cs="Times New Roman"/>
                <w:color w:val="auto"/>
              </w:rPr>
            </w:pPr>
            <w:r w:rsidRPr="008E0BF7">
              <w:rPr>
                <w:rFonts w:hAnsi="標楷體"/>
              </w:rPr>
              <w:t>原則同意校際選課，但限制不得超過選修總學分的三分之一</w:t>
            </w:r>
            <w:r w:rsidRPr="008E0BF7">
              <w:rPr>
                <w:rFonts w:hAnsi="標楷體" w:hint="eastAsia"/>
              </w:rPr>
              <w:t>，選課</w:t>
            </w:r>
            <w:r w:rsidRPr="008E0BF7">
              <w:rPr>
                <w:rFonts w:hAnsi="標楷體"/>
              </w:rPr>
              <w:t>確認授權由指導教</w:t>
            </w:r>
            <w:r w:rsidRPr="008E0BF7">
              <w:rPr>
                <w:rFonts w:hAnsi="標楷體" w:hint="eastAsia"/>
              </w:rPr>
              <w:t>授</w:t>
            </w:r>
            <w:r w:rsidRPr="008E0BF7">
              <w:rPr>
                <w:rFonts w:hAnsi="標楷體"/>
              </w:rPr>
              <w:t>決定</w:t>
            </w:r>
            <w:r w:rsidRPr="008E0BF7">
              <w:rPr>
                <w:rFonts w:hAnsi="標楷體" w:hint="eastAsia"/>
              </w:rPr>
              <w:t>。</w:t>
            </w:r>
          </w:p>
        </w:tc>
      </w:tr>
      <w:tr w:rsidR="00376FE5" w:rsidRPr="009E0ADF" w:rsidTr="00620107">
        <w:tc>
          <w:tcPr>
            <w:tcW w:w="990" w:type="pct"/>
          </w:tcPr>
          <w:p w:rsidR="00376FE5" w:rsidRPr="005E45FF" w:rsidRDefault="00376FE5" w:rsidP="008E0BF7">
            <w:pPr>
              <w:pStyle w:val="03"/>
            </w:pPr>
            <w:r w:rsidRPr="005E45FF">
              <w:t>第</w:t>
            </w:r>
            <w:r>
              <w:rPr>
                <w:rFonts w:hint="eastAsia"/>
              </w:rPr>
              <w:t>七</w:t>
            </w:r>
            <w:r w:rsidRPr="005E45FF">
              <w:t>條</w:t>
            </w:r>
          </w:p>
        </w:tc>
        <w:tc>
          <w:tcPr>
            <w:tcW w:w="4010" w:type="pct"/>
          </w:tcPr>
          <w:p w:rsidR="00376FE5" w:rsidRPr="008E0BF7" w:rsidRDefault="00376FE5" w:rsidP="009A6F57">
            <w:pPr>
              <w:pStyle w:val="Default"/>
              <w:rPr>
                <w:rFonts w:hAnsi="標楷體"/>
              </w:rPr>
            </w:pPr>
            <w:r w:rsidRPr="008E0BF7">
              <w:rPr>
                <w:rFonts w:hAnsi="標楷體"/>
              </w:rPr>
              <w:t>博士班學位候選人資格考核要點如下：</w:t>
            </w:r>
          </w:p>
          <w:p w:rsidR="00376FE5" w:rsidRPr="008E0BF7" w:rsidRDefault="00376FE5" w:rsidP="00CF23BE">
            <w:pPr>
              <w:pStyle w:val="Default"/>
              <w:numPr>
                <w:ilvl w:val="0"/>
                <w:numId w:val="7"/>
              </w:numPr>
              <w:rPr>
                <w:rFonts w:hAnsi="標楷體"/>
              </w:rPr>
            </w:pPr>
            <w:r w:rsidRPr="008E0BF7">
              <w:rPr>
                <w:rFonts w:hAnsi="標楷體" w:hint="eastAsia"/>
              </w:rPr>
              <w:t>本系系主任為博士候選人資格考試之總召集人，並設置資格考試委員會。</w:t>
            </w:r>
          </w:p>
          <w:p w:rsidR="00376FE5" w:rsidRPr="008E0BF7" w:rsidRDefault="00376FE5" w:rsidP="00B94401">
            <w:pPr>
              <w:pStyle w:val="Default"/>
              <w:numPr>
                <w:ilvl w:val="0"/>
                <w:numId w:val="7"/>
              </w:numPr>
              <w:rPr>
                <w:rFonts w:cs="Times New Roman"/>
                <w:color w:val="auto"/>
              </w:rPr>
            </w:pPr>
            <w:r w:rsidRPr="008E0BF7">
              <w:rPr>
                <w:rFonts w:hAnsi="標楷體" w:hint="eastAsia"/>
              </w:rPr>
              <w:t>筆試：科目二科，</w:t>
            </w:r>
            <w:proofErr w:type="gramStart"/>
            <w:r w:rsidRPr="008E0BF7">
              <w:rPr>
                <w:rFonts w:hAnsi="標楷體" w:hint="eastAsia"/>
              </w:rPr>
              <w:t>一</w:t>
            </w:r>
            <w:proofErr w:type="gramEnd"/>
            <w:r w:rsidRPr="008E0BF7">
              <w:rPr>
                <w:rFonts w:hAnsi="標楷體" w:hint="eastAsia"/>
              </w:rPr>
              <w:t>科為「社區健康與衛生」，由資格考委員命題；另一科由「高等流行病學」、「</w:t>
            </w:r>
            <w:r w:rsidRPr="008E0BF7">
              <w:rPr>
                <w:rFonts w:hAnsi="標楷體" w:hint="eastAsia"/>
                <w:color w:val="auto"/>
              </w:rPr>
              <w:t>衛生政策</w:t>
            </w:r>
            <w:proofErr w:type="gramStart"/>
            <w:r w:rsidRPr="008E0BF7">
              <w:rPr>
                <w:rFonts w:hAnsi="標楷體" w:hint="eastAsia"/>
                <w:color w:val="auto"/>
              </w:rPr>
              <w:t>管理特論</w:t>
            </w:r>
            <w:proofErr w:type="gramEnd"/>
            <w:r w:rsidRPr="008E0BF7">
              <w:rPr>
                <w:rFonts w:hAnsi="標楷體" w:hint="eastAsia"/>
              </w:rPr>
              <w:t>」、「高等環境衛生學」三科中選</w:t>
            </w:r>
            <w:proofErr w:type="gramStart"/>
            <w:r w:rsidRPr="008E0BF7">
              <w:rPr>
                <w:rFonts w:hAnsi="標楷體" w:hint="eastAsia"/>
              </w:rPr>
              <w:t>一</w:t>
            </w:r>
            <w:proofErr w:type="gramEnd"/>
            <w:r w:rsidRPr="008E0BF7">
              <w:rPr>
                <w:rFonts w:hAnsi="標楷體" w:hint="eastAsia"/>
              </w:rPr>
              <w:t>科，</w:t>
            </w:r>
            <w:r w:rsidRPr="008E0BF7">
              <w:rPr>
                <w:rFonts w:hAnsi="標楷體" w:hint="eastAsia"/>
                <w:color w:val="auto"/>
              </w:rPr>
              <w:t>由授課老師命題。</w:t>
            </w:r>
            <w:r w:rsidRPr="008E0BF7">
              <w:rPr>
                <w:rFonts w:hAnsi="標楷體"/>
              </w:rPr>
              <w:t>考試成績以</w:t>
            </w:r>
            <w:r w:rsidRPr="008E0BF7">
              <w:rPr>
                <w:rFonts w:hAnsi="標楷體" w:hint="eastAsia"/>
              </w:rPr>
              <w:t>七十</w:t>
            </w:r>
            <w:r w:rsidRPr="008E0BF7">
              <w:rPr>
                <w:rFonts w:hAnsi="標楷體"/>
              </w:rPr>
              <w:t>分通過為標準。</w:t>
            </w:r>
          </w:p>
          <w:p w:rsidR="00376FE5" w:rsidRPr="008E0BF7" w:rsidRDefault="00376FE5" w:rsidP="00CF23BE">
            <w:pPr>
              <w:pStyle w:val="Default"/>
              <w:numPr>
                <w:ilvl w:val="0"/>
                <w:numId w:val="7"/>
              </w:numPr>
              <w:rPr>
                <w:rFonts w:cs="Times New Roman"/>
                <w:color w:val="auto"/>
              </w:rPr>
            </w:pPr>
            <w:r w:rsidRPr="008E0BF7">
              <w:rPr>
                <w:rFonts w:hAnsi="標楷體"/>
              </w:rPr>
              <w:t>需修完必修課程</w:t>
            </w:r>
            <w:r w:rsidRPr="008E0BF7">
              <w:rPr>
                <w:rFonts w:hAnsi="標楷體" w:hint="eastAsia"/>
              </w:rPr>
              <w:t>「社區健康與衛生」</w:t>
            </w:r>
            <w:r w:rsidRPr="008E0BF7">
              <w:rPr>
                <w:rFonts w:hAnsi="標楷體"/>
              </w:rPr>
              <w:t>後，得申請博士學位候選人資格考核。</w:t>
            </w:r>
            <w:proofErr w:type="gramStart"/>
            <w:r w:rsidRPr="008E0BF7">
              <w:rPr>
                <w:rFonts w:hAnsi="標楷體"/>
              </w:rPr>
              <w:t>資格考於第二</w:t>
            </w:r>
            <w:proofErr w:type="gramEnd"/>
            <w:r w:rsidRPr="008E0BF7">
              <w:rPr>
                <w:rFonts w:hAnsi="標楷體"/>
              </w:rPr>
              <w:t>學年開始，第三學年內完成。資格考次數以二次為限。</w:t>
            </w:r>
          </w:p>
          <w:p w:rsidR="00376FE5" w:rsidRPr="008E0BF7" w:rsidRDefault="00376FE5" w:rsidP="00B94401">
            <w:pPr>
              <w:pStyle w:val="Default"/>
              <w:numPr>
                <w:ilvl w:val="0"/>
                <w:numId w:val="7"/>
              </w:numPr>
              <w:rPr>
                <w:rFonts w:cs="Times New Roman"/>
                <w:color w:val="auto"/>
              </w:rPr>
            </w:pPr>
            <w:r w:rsidRPr="008E0BF7">
              <w:rPr>
                <w:rFonts w:hAnsi="標楷體"/>
              </w:rPr>
              <w:t>申請時間</w:t>
            </w:r>
            <w:r w:rsidRPr="008E0BF7">
              <w:rPr>
                <w:rFonts w:hAnsi="標楷體" w:hint="eastAsia"/>
              </w:rPr>
              <w:t>及考試時間</w:t>
            </w:r>
          </w:p>
          <w:p w:rsidR="00376FE5" w:rsidRPr="008E0BF7" w:rsidRDefault="00376FE5" w:rsidP="00CF23BE">
            <w:pPr>
              <w:pStyle w:val="Default"/>
              <w:ind w:left="480"/>
              <w:rPr>
                <w:rFonts w:hAnsi="標楷體"/>
              </w:rPr>
            </w:pPr>
            <w:r w:rsidRPr="008E0BF7">
              <w:rPr>
                <w:rFonts w:hAnsi="標楷體"/>
              </w:rPr>
              <w:lastRenderedPageBreak/>
              <w:t>申請期間：每年五月一日至三十一日或十</w:t>
            </w:r>
            <w:smartTag w:uri="urn:schemas-microsoft-com:office:smarttags" w:element="chsdate">
              <w:smartTagPr>
                <w:attr w:name="IsROCDate" w:val="False"/>
                <w:attr w:name="IsLunarDate" w:val="False"/>
                <w:attr w:name="Day" w:val="1"/>
                <w:attr w:name="Month" w:val="2"/>
                <w:attr w:name="Year" w:val="2011"/>
              </w:smartTagPr>
              <w:r w:rsidRPr="008E0BF7">
                <w:rPr>
                  <w:rFonts w:hAnsi="標楷體"/>
                </w:rPr>
                <w:t>二月一日</w:t>
              </w:r>
            </w:smartTag>
            <w:r w:rsidRPr="008E0BF7">
              <w:rPr>
                <w:rFonts w:hAnsi="標楷體"/>
              </w:rPr>
              <w:t>至三十一日。</w:t>
            </w:r>
          </w:p>
          <w:p w:rsidR="00376FE5" w:rsidRPr="008E0BF7" w:rsidRDefault="00376FE5" w:rsidP="00CF23BE">
            <w:pPr>
              <w:pStyle w:val="Default"/>
              <w:ind w:left="480"/>
              <w:rPr>
                <w:rFonts w:cs="Times New Roman"/>
                <w:color w:val="auto"/>
              </w:rPr>
            </w:pPr>
            <w:r w:rsidRPr="008E0BF7">
              <w:rPr>
                <w:rFonts w:hAnsi="標楷體" w:hint="eastAsia"/>
              </w:rPr>
              <w:t>考</w:t>
            </w:r>
            <w:r w:rsidRPr="008E0BF7">
              <w:rPr>
                <w:rFonts w:hAnsi="標楷體"/>
              </w:rPr>
              <w:t>試期間：每年六月一日至七月三十一日或</w:t>
            </w:r>
            <w:smartTag w:uri="urn:schemas-microsoft-com:office:smarttags" w:element="chsdate">
              <w:smartTagPr>
                <w:attr w:name="IsROCDate" w:val="False"/>
                <w:attr w:name="IsLunarDate" w:val="False"/>
                <w:attr w:name="Day" w:val="1"/>
                <w:attr w:name="Month" w:val="1"/>
                <w:attr w:name="Year" w:val="2011"/>
              </w:smartTagPr>
              <w:r w:rsidRPr="008E0BF7">
                <w:rPr>
                  <w:rFonts w:hAnsi="標楷體"/>
                </w:rPr>
                <w:t>一月一日</w:t>
              </w:r>
            </w:smartTag>
            <w:r w:rsidRPr="008E0BF7">
              <w:rPr>
                <w:rFonts w:hAnsi="標楷體"/>
              </w:rPr>
              <w:t>至三十一日。</w:t>
            </w:r>
          </w:p>
        </w:tc>
      </w:tr>
      <w:tr w:rsidR="00376FE5" w:rsidRPr="009E0ADF" w:rsidTr="00620107">
        <w:tc>
          <w:tcPr>
            <w:tcW w:w="990" w:type="pct"/>
          </w:tcPr>
          <w:p w:rsidR="00376FE5" w:rsidRPr="005E45FF" w:rsidRDefault="00376FE5" w:rsidP="008E0BF7">
            <w:pPr>
              <w:pStyle w:val="03"/>
            </w:pPr>
            <w:r w:rsidRPr="005E45FF">
              <w:lastRenderedPageBreak/>
              <w:t>第</w:t>
            </w:r>
            <w:r>
              <w:rPr>
                <w:rFonts w:hint="eastAsia"/>
              </w:rPr>
              <w:t>八</w:t>
            </w:r>
            <w:r w:rsidRPr="005E45FF">
              <w:t>條</w:t>
            </w:r>
          </w:p>
        </w:tc>
        <w:tc>
          <w:tcPr>
            <w:tcW w:w="4010" w:type="pct"/>
          </w:tcPr>
          <w:p w:rsidR="00376FE5" w:rsidRPr="008E0BF7" w:rsidRDefault="00376FE5" w:rsidP="005F310D">
            <w:pPr>
              <w:pStyle w:val="04"/>
              <w:rPr>
                <w:rFonts w:cs="Times New Roman"/>
              </w:rPr>
            </w:pPr>
            <w:r w:rsidRPr="008E0BF7">
              <w:t>博士班研究生申請學位論文考試準則如下</w:t>
            </w:r>
            <w:r w:rsidRPr="008E0BF7">
              <w:rPr>
                <w:rFonts w:hint="eastAsia"/>
              </w:rPr>
              <w:t>：</w:t>
            </w:r>
          </w:p>
          <w:p w:rsidR="00376FE5" w:rsidRPr="008E0BF7" w:rsidRDefault="00376FE5" w:rsidP="009A6F57">
            <w:pPr>
              <w:pStyle w:val="04"/>
              <w:numPr>
                <w:ilvl w:val="0"/>
                <w:numId w:val="5"/>
              </w:numPr>
              <w:rPr>
                <w:rFonts w:cs="Times New Roman"/>
              </w:rPr>
            </w:pPr>
            <w:r w:rsidRPr="008E0BF7">
              <w:t>論文考核於第三學年上學期開始，每年</w:t>
            </w:r>
            <w:r w:rsidRPr="008E0BF7">
              <w:rPr>
                <w:rFonts w:hint="eastAsia"/>
              </w:rPr>
              <w:t>至少</w:t>
            </w:r>
            <w:r w:rsidRPr="008E0BF7">
              <w:t>考核一次，最後一次是論文完稿考核，通過後才可提博士學位考。</w:t>
            </w:r>
          </w:p>
          <w:p w:rsidR="00376FE5" w:rsidRPr="008E0BF7" w:rsidRDefault="00376FE5" w:rsidP="00CF23BE">
            <w:pPr>
              <w:pStyle w:val="04"/>
              <w:numPr>
                <w:ilvl w:val="0"/>
                <w:numId w:val="5"/>
              </w:numPr>
            </w:pPr>
            <w:r w:rsidRPr="008E0BF7">
              <w:t>博士班研究生經資格考試及格，並完成下列事項，於規定修業年限內，經論文考核委員會核可，提出學位考試之申請。</w:t>
            </w:r>
          </w:p>
          <w:p w:rsidR="00376FE5" w:rsidRPr="008E0BF7" w:rsidRDefault="00376FE5" w:rsidP="00CF23BE">
            <w:pPr>
              <w:pStyle w:val="04"/>
              <w:ind w:left="480"/>
            </w:pPr>
            <w:r w:rsidRPr="008E0BF7">
              <w:rPr>
                <w:rFonts w:hint="eastAsia"/>
              </w:rPr>
              <w:sym w:font="Wingdings" w:char="F081"/>
            </w:r>
            <w:r w:rsidRPr="008E0BF7">
              <w:t>完成本</w:t>
            </w:r>
            <w:r w:rsidRPr="008E0BF7">
              <w:rPr>
                <w:rFonts w:hint="eastAsia"/>
              </w:rPr>
              <w:t>系博士班</w:t>
            </w:r>
            <w:r w:rsidRPr="008E0BF7">
              <w:t>規定應修課程</w:t>
            </w:r>
            <w:r w:rsidRPr="008E0BF7">
              <w:rPr>
                <w:rFonts w:hint="eastAsia"/>
              </w:rPr>
              <w:t>。</w:t>
            </w:r>
          </w:p>
          <w:p w:rsidR="00376FE5" w:rsidRPr="008E0BF7" w:rsidRDefault="00376FE5" w:rsidP="00CF23BE">
            <w:pPr>
              <w:pStyle w:val="04"/>
              <w:ind w:left="480"/>
            </w:pPr>
            <w:r w:rsidRPr="008E0BF7">
              <w:rPr>
                <w:rFonts w:hint="eastAsia"/>
              </w:rPr>
              <w:sym w:font="Wingdings" w:char="F082"/>
            </w:r>
            <w:r w:rsidRPr="008E0BF7">
              <w:t>完成博士論文</w:t>
            </w:r>
            <w:r w:rsidRPr="008E0BF7">
              <w:rPr>
                <w:rFonts w:hint="eastAsia"/>
              </w:rPr>
              <w:t>完稿。</w:t>
            </w:r>
          </w:p>
          <w:p w:rsidR="00376FE5" w:rsidRPr="008E0BF7" w:rsidRDefault="00376FE5" w:rsidP="00CF23BE">
            <w:pPr>
              <w:pStyle w:val="04"/>
              <w:ind w:left="480"/>
            </w:pPr>
            <w:r w:rsidRPr="008E0BF7">
              <w:rPr>
                <w:rFonts w:hint="eastAsia"/>
              </w:rPr>
              <w:sym w:font="Wingdings" w:char="F083"/>
            </w:r>
            <w:r w:rsidRPr="008E0BF7">
              <w:t>著作發表，博士畢業前</w:t>
            </w:r>
            <w:r w:rsidRPr="008E0BF7">
              <w:rPr>
                <w:rFonts w:hint="eastAsia"/>
              </w:rPr>
              <w:t>必須以第一作者發表論文，論文需符合下列要求：</w:t>
            </w:r>
          </w:p>
          <w:p w:rsidR="00376FE5" w:rsidRPr="008E0BF7" w:rsidRDefault="00376FE5" w:rsidP="00CF23BE">
            <w:pPr>
              <w:widowControl/>
              <w:ind w:leftChars="250" w:left="600"/>
              <w:rPr>
                <w:rFonts w:ascii="標楷體" w:eastAsia="標楷體" w:hAnsi="標楷體"/>
                <w:szCs w:val="28"/>
              </w:rPr>
            </w:pPr>
            <w:r w:rsidRPr="008E0BF7">
              <w:rPr>
                <w:rFonts w:ascii="標楷體" w:eastAsia="標楷體" w:hAnsi="標楷體" w:hint="eastAsia"/>
                <w:szCs w:val="24"/>
              </w:rPr>
              <w:sym w:font="Wingdings" w:char="F08C"/>
            </w:r>
            <w:r w:rsidRPr="008E0BF7">
              <w:rPr>
                <w:rFonts w:ascii="標楷體" w:eastAsia="標楷體" w:hAnsi="標楷體" w:cs="新細明體" w:hint="eastAsia"/>
                <w:kern w:val="0"/>
                <w:szCs w:val="28"/>
              </w:rPr>
              <w:t>至少</w:t>
            </w:r>
            <w:r w:rsidRPr="008E0BF7">
              <w:rPr>
                <w:rFonts w:ascii="標楷體" w:eastAsia="標楷體" w:hAnsi="標楷體" w:hint="eastAsia"/>
                <w:kern w:val="0"/>
                <w:szCs w:val="28"/>
              </w:rPr>
              <w:t>兩篇</w:t>
            </w:r>
            <w:proofErr w:type="gramStart"/>
            <w:r w:rsidRPr="008E0BF7">
              <w:rPr>
                <w:rFonts w:ascii="標楷體" w:eastAsia="標楷體" w:hAnsi="標楷體" w:hint="eastAsia"/>
                <w:kern w:val="0"/>
                <w:szCs w:val="28"/>
              </w:rPr>
              <w:t>（</w:t>
            </w:r>
            <w:proofErr w:type="gramEnd"/>
            <w:r w:rsidRPr="008E0BF7">
              <w:rPr>
                <w:rFonts w:ascii="標楷體" w:eastAsia="標楷體" w:hAnsi="標楷體"/>
                <w:szCs w:val="28"/>
              </w:rPr>
              <w:t>SCI / SSCI</w:t>
            </w:r>
            <w:r w:rsidRPr="008E0BF7">
              <w:rPr>
                <w:rFonts w:ascii="標楷體" w:eastAsia="標楷體" w:hAnsi="標楷體" w:hint="eastAsia"/>
                <w:szCs w:val="28"/>
              </w:rPr>
              <w:t>)之</w:t>
            </w:r>
            <w:r w:rsidRPr="008E0BF7">
              <w:rPr>
                <w:rFonts w:ascii="標楷體" w:eastAsia="標楷體" w:hAnsi="標楷體" w:hint="eastAsia"/>
              </w:rPr>
              <w:t>論文</w:t>
            </w:r>
            <w:proofErr w:type="gramStart"/>
            <w:r w:rsidRPr="008E0BF7">
              <w:rPr>
                <w:rFonts w:ascii="標楷體" w:eastAsia="標楷體" w:hAnsi="標楷體" w:hint="eastAsia"/>
              </w:rPr>
              <w:t>（</w:t>
            </w:r>
            <w:proofErr w:type="gramEnd"/>
            <w:r w:rsidRPr="008E0BF7">
              <w:rPr>
                <w:rFonts w:ascii="標楷體" w:eastAsia="標楷體" w:hAnsi="標楷體" w:hint="eastAsia"/>
              </w:rPr>
              <w:t>論文接受即可，需附上證明函</w:t>
            </w:r>
            <w:proofErr w:type="gramStart"/>
            <w:r w:rsidRPr="008E0BF7">
              <w:rPr>
                <w:rFonts w:ascii="標楷體" w:eastAsia="標楷體" w:hAnsi="標楷體" w:hint="eastAsia"/>
              </w:rPr>
              <w:t>）</w:t>
            </w:r>
            <w:proofErr w:type="gramEnd"/>
            <w:r w:rsidRPr="008E0BF7">
              <w:rPr>
                <w:rFonts w:ascii="標楷體" w:eastAsia="標楷體" w:hAnsi="標楷體" w:hint="eastAsia"/>
                <w:szCs w:val="28"/>
              </w:rPr>
              <w:t>。</w:t>
            </w:r>
            <w:r w:rsidRPr="008E0BF7">
              <w:rPr>
                <w:rFonts w:ascii="標楷體" w:eastAsia="標楷體" w:hAnsi="標楷體" w:hint="eastAsia"/>
                <w:szCs w:val="24"/>
              </w:rPr>
              <w:sym w:font="Wingdings" w:char="F08D"/>
            </w:r>
            <w:r w:rsidRPr="008E0BF7">
              <w:rPr>
                <w:rFonts w:ascii="標楷體" w:eastAsia="標楷體" w:hAnsi="標楷體" w:hint="eastAsia"/>
                <w:kern w:val="0"/>
                <w:szCs w:val="28"/>
              </w:rPr>
              <w:t>以TSSCI論文</w:t>
            </w:r>
            <w:r w:rsidRPr="008E0BF7">
              <w:rPr>
                <w:rFonts w:ascii="標楷體" w:eastAsia="標楷體" w:hAnsi="標楷體" w:cs="新細明體" w:hint="eastAsia"/>
                <w:kern w:val="0"/>
                <w:szCs w:val="28"/>
              </w:rPr>
              <w:t>著作</w:t>
            </w:r>
            <w:r w:rsidRPr="008E0BF7">
              <w:rPr>
                <w:rFonts w:ascii="標楷體" w:eastAsia="標楷體" w:hAnsi="標楷體" w:hint="eastAsia"/>
                <w:kern w:val="0"/>
                <w:szCs w:val="28"/>
              </w:rPr>
              <w:t>發表，必須再搭配一篇SCI或 SSCI之論文。</w:t>
            </w:r>
          </w:p>
          <w:p w:rsidR="00376FE5" w:rsidRPr="008E0BF7" w:rsidRDefault="00376FE5" w:rsidP="00CF23BE">
            <w:pPr>
              <w:widowControl/>
              <w:ind w:leftChars="250" w:left="600"/>
              <w:rPr>
                <w:rFonts w:ascii="標楷體" w:eastAsia="標楷體" w:hAnsi="標楷體"/>
                <w:szCs w:val="28"/>
              </w:rPr>
            </w:pPr>
            <w:r w:rsidRPr="008E0BF7">
              <w:rPr>
                <w:rFonts w:ascii="標楷體" w:eastAsia="標楷體" w:hAnsi="標楷體" w:hint="eastAsia"/>
                <w:szCs w:val="24"/>
              </w:rPr>
              <w:sym w:font="Wingdings" w:char="F08E"/>
            </w:r>
            <w:r w:rsidRPr="008E0BF7">
              <w:rPr>
                <w:rFonts w:ascii="標楷體" w:eastAsia="標楷體" w:hAnsi="標楷體" w:hint="eastAsia"/>
              </w:rPr>
              <w:t>兩篇論文中的單位須列名「中山醫學大學公共衛生學系」名稱。</w:t>
            </w:r>
          </w:p>
          <w:p w:rsidR="00376FE5" w:rsidRPr="008E0BF7" w:rsidRDefault="00376FE5" w:rsidP="00CF23BE">
            <w:pPr>
              <w:widowControl/>
              <w:ind w:leftChars="250" w:left="600"/>
              <w:rPr>
                <w:rFonts w:ascii="標楷體" w:eastAsia="標楷體" w:hAnsi="標楷體"/>
              </w:rPr>
            </w:pPr>
            <w:r w:rsidRPr="008E0BF7">
              <w:rPr>
                <w:rFonts w:ascii="標楷體" w:eastAsia="標楷體" w:hAnsi="標楷體" w:hint="eastAsia"/>
              </w:rPr>
              <w:sym w:font="Wingdings" w:char="F08F"/>
            </w:r>
            <w:r w:rsidRPr="008E0BF7">
              <w:rPr>
                <w:rFonts w:ascii="標楷體" w:eastAsia="標楷體" w:hAnsi="標楷體" w:hint="eastAsia"/>
              </w:rPr>
              <w:t>發表論文著作內容必須與博士論文內容相關。</w:t>
            </w:r>
          </w:p>
          <w:p w:rsidR="00376FE5" w:rsidRPr="008E0BF7" w:rsidRDefault="00376FE5" w:rsidP="00CF23BE">
            <w:pPr>
              <w:widowControl/>
              <w:ind w:leftChars="250" w:left="600"/>
              <w:rPr>
                <w:rFonts w:ascii="標楷體" w:eastAsia="標楷體" w:hAnsi="標楷體"/>
              </w:rPr>
            </w:pPr>
            <w:r w:rsidRPr="008E0BF7">
              <w:rPr>
                <w:rFonts w:ascii="標楷體" w:eastAsia="標楷體" w:hAnsi="標楷體" w:hint="eastAsia"/>
              </w:rPr>
              <w:sym w:font="Wingdings" w:char="F090"/>
            </w:r>
            <w:r w:rsidRPr="008E0BF7">
              <w:rPr>
                <w:rFonts w:ascii="標楷體" w:eastAsia="標楷體" w:hAnsi="標楷體" w:hint="eastAsia"/>
              </w:rPr>
              <w:t>發表的兩篇論文中，指導教授須為至少一篇之通訊作者；另外一篇論文的作者群必須將指導教授列名為其中。</w:t>
            </w:r>
          </w:p>
          <w:p w:rsidR="00376FE5" w:rsidRPr="008E0BF7" w:rsidRDefault="00376FE5" w:rsidP="00CF23BE">
            <w:pPr>
              <w:widowControl/>
              <w:ind w:leftChars="213" w:left="511"/>
              <w:rPr>
                <w:rFonts w:ascii="標楷體" w:eastAsia="標楷體" w:hAnsi="標楷體"/>
                <w:kern w:val="0"/>
                <w:szCs w:val="28"/>
              </w:rPr>
            </w:pPr>
            <w:r w:rsidRPr="008E0BF7">
              <w:rPr>
                <w:rFonts w:ascii="標楷體" w:eastAsia="標楷體" w:hAnsi="標楷體" w:hint="eastAsia"/>
                <w:szCs w:val="24"/>
              </w:rPr>
              <w:sym w:font="Wingdings 2" w:char="F06D"/>
            </w:r>
            <w:r w:rsidRPr="008E0BF7">
              <w:rPr>
                <w:rFonts w:ascii="標楷體" w:eastAsia="標楷體" w:hAnsi="標楷體" w:hint="eastAsia"/>
                <w:kern w:val="0"/>
                <w:szCs w:val="28"/>
              </w:rPr>
              <w:t>英文能力需符合本系博士班規定，英文能力檢定及格標準為通過全民英檢中級檢定或其他校外具公信力之英文能力檢定考試所訂定之同全民英檢中級認定之標準。</w:t>
            </w:r>
          </w:p>
          <w:p w:rsidR="00376FE5" w:rsidRPr="008E0BF7" w:rsidRDefault="00376FE5" w:rsidP="00CF23BE">
            <w:pPr>
              <w:widowControl/>
              <w:ind w:leftChars="213" w:left="511"/>
              <w:rPr>
                <w:rFonts w:ascii="標楷體" w:eastAsia="標楷體" w:hAnsi="標楷體"/>
                <w:kern w:val="0"/>
                <w:szCs w:val="24"/>
              </w:rPr>
            </w:pPr>
            <w:r w:rsidRPr="008E0BF7">
              <w:rPr>
                <w:rFonts w:ascii="標楷體" w:eastAsia="標楷體" w:hAnsi="標楷體" w:hint="eastAsia"/>
                <w:szCs w:val="24"/>
              </w:rPr>
              <w:sym w:font="Wingdings" w:char="F08C"/>
            </w:r>
            <w:r w:rsidRPr="008E0BF7">
              <w:rPr>
                <w:rFonts w:ascii="標楷體" w:eastAsia="標楷體" w:hAnsi="標楷體" w:cs="新細明體" w:hint="eastAsia"/>
                <w:szCs w:val="24"/>
              </w:rPr>
              <w:t>配套措施：</w:t>
            </w:r>
            <w:r w:rsidRPr="008E0BF7">
              <w:rPr>
                <w:rFonts w:ascii="標楷體" w:eastAsia="標楷體" w:hAnsi="標楷體" w:hint="eastAsia"/>
                <w:szCs w:val="24"/>
              </w:rPr>
              <w:t>曾參加校外英文能力檢定考試者，但未通過者，可參加校內「中山</w:t>
            </w:r>
            <w:proofErr w:type="gramStart"/>
            <w:r w:rsidRPr="008E0BF7">
              <w:rPr>
                <w:rFonts w:ascii="標楷體" w:eastAsia="標楷體" w:hAnsi="標楷體" w:hint="eastAsia"/>
                <w:szCs w:val="24"/>
              </w:rPr>
              <w:t>醫</w:t>
            </w:r>
            <w:proofErr w:type="gramEnd"/>
            <w:r w:rsidRPr="008E0BF7">
              <w:rPr>
                <w:rFonts w:ascii="標楷體" w:eastAsia="標楷體" w:hAnsi="標楷體" w:hint="eastAsia"/>
                <w:szCs w:val="24"/>
              </w:rPr>
              <w:t>大英文能力檢測」(CEPT)中高級通過，取得合於「英文能力」畢業資格。</w:t>
            </w:r>
          </w:p>
          <w:p w:rsidR="00376FE5" w:rsidRPr="008E0BF7" w:rsidRDefault="00376FE5" w:rsidP="00CF23BE">
            <w:pPr>
              <w:pStyle w:val="aa"/>
              <w:numPr>
                <w:ilvl w:val="0"/>
                <w:numId w:val="5"/>
              </w:numPr>
              <w:ind w:leftChars="0"/>
              <w:jc w:val="both"/>
              <w:rPr>
                <w:rFonts w:ascii="標楷體" w:eastAsia="標楷體" w:hAnsi="標楷體"/>
              </w:rPr>
            </w:pPr>
            <w:r w:rsidRPr="008E0BF7">
              <w:rPr>
                <w:rFonts w:ascii="標楷體" w:eastAsia="標楷體" w:hAnsi="標楷體"/>
                <w:szCs w:val="24"/>
              </w:rPr>
              <w:t>博士</w:t>
            </w:r>
            <w:r w:rsidRPr="008E0BF7">
              <w:rPr>
                <w:rFonts w:ascii="標楷體" w:eastAsia="標楷體" w:hAnsi="標楷體" w:hint="eastAsia"/>
                <w:szCs w:val="24"/>
              </w:rPr>
              <w:t>論文考核及</w:t>
            </w:r>
            <w:r w:rsidRPr="008E0BF7">
              <w:rPr>
                <w:rFonts w:ascii="標楷體" w:eastAsia="標楷體" w:hAnsi="標楷體"/>
                <w:szCs w:val="24"/>
              </w:rPr>
              <w:t>學位</w:t>
            </w:r>
            <w:r w:rsidRPr="008E0BF7">
              <w:rPr>
                <w:rFonts w:ascii="標楷體" w:eastAsia="標楷體" w:hAnsi="標楷體" w:hint="eastAsia"/>
                <w:szCs w:val="24"/>
              </w:rPr>
              <w:t>論文</w:t>
            </w:r>
            <w:r w:rsidRPr="008E0BF7">
              <w:rPr>
                <w:rFonts w:ascii="標楷體" w:eastAsia="標楷體" w:hAnsi="標楷體"/>
                <w:szCs w:val="24"/>
              </w:rPr>
              <w:t>考試委員會</w:t>
            </w:r>
            <w:r w:rsidRPr="008E0BF7">
              <w:rPr>
                <w:rFonts w:ascii="標楷體" w:eastAsia="標楷體" w:hAnsi="標楷體" w:hint="eastAsia"/>
                <w:szCs w:val="24"/>
              </w:rPr>
              <w:t>由其</w:t>
            </w:r>
            <w:r w:rsidRPr="008E0BF7">
              <w:rPr>
                <w:rFonts w:ascii="標楷體" w:eastAsia="標楷體" w:hAnsi="標楷體"/>
                <w:szCs w:val="24"/>
              </w:rPr>
              <w:t>指導教</w:t>
            </w:r>
            <w:r w:rsidRPr="008E0BF7">
              <w:rPr>
                <w:rFonts w:ascii="標楷體" w:eastAsia="標楷體" w:hAnsi="標楷體" w:hint="eastAsia"/>
              </w:rPr>
              <w:t>授</w:t>
            </w:r>
            <w:r w:rsidRPr="008E0BF7">
              <w:rPr>
                <w:rFonts w:ascii="標楷體" w:eastAsia="標楷體" w:hAnsi="標楷體" w:hint="eastAsia"/>
                <w:szCs w:val="24"/>
              </w:rPr>
              <w:t>召集，委員會</w:t>
            </w:r>
            <w:r w:rsidRPr="008E0BF7">
              <w:rPr>
                <w:rFonts w:ascii="標楷體" w:eastAsia="標楷體" w:hAnsi="標楷體"/>
                <w:szCs w:val="24"/>
              </w:rPr>
              <w:t>置五至九人，其中校外委員至少三人，校內委員至少二人</w:t>
            </w:r>
            <w:r w:rsidRPr="008E0BF7">
              <w:rPr>
                <w:rFonts w:ascii="標楷體" w:eastAsia="標楷體" w:hAnsi="標楷體" w:hint="eastAsia"/>
              </w:rPr>
              <w:t>，委員資格需至少</w:t>
            </w:r>
            <w:proofErr w:type="gramStart"/>
            <w:r w:rsidRPr="008E0BF7">
              <w:rPr>
                <w:rFonts w:ascii="標楷體" w:eastAsia="標楷體" w:hAnsi="標楷體" w:hint="eastAsia"/>
              </w:rPr>
              <w:t>為部定助理</w:t>
            </w:r>
            <w:proofErr w:type="gramEnd"/>
            <w:r w:rsidRPr="008E0BF7">
              <w:rPr>
                <w:rFonts w:ascii="標楷體" w:eastAsia="標楷體" w:hAnsi="標楷體" w:hint="eastAsia"/>
              </w:rPr>
              <w:t>教授以上</w:t>
            </w:r>
            <w:r w:rsidRPr="008E0BF7">
              <w:rPr>
                <w:rFonts w:ascii="標楷體" w:eastAsia="標楷體" w:hAnsi="標楷體"/>
              </w:rPr>
              <w:t>。</w:t>
            </w:r>
          </w:p>
          <w:p w:rsidR="00376FE5" w:rsidRPr="008E0BF7" w:rsidRDefault="00376FE5" w:rsidP="00CF23BE">
            <w:pPr>
              <w:pStyle w:val="aa"/>
              <w:numPr>
                <w:ilvl w:val="0"/>
                <w:numId w:val="5"/>
              </w:numPr>
              <w:ind w:leftChars="0"/>
              <w:jc w:val="both"/>
              <w:rPr>
                <w:rFonts w:ascii="標楷體" w:eastAsia="標楷體" w:hAnsi="標楷體"/>
              </w:rPr>
            </w:pPr>
            <w:r w:rsidRPr="008E0BF7">
              <w:rPr>
                <w:rFonts w:ascii="標楷體" w:eastAsia="標楷體" w:hAnsi="標楷體"/>
                <w:szCs w:val="24"/>
              </w:rPr>
              <w:t>論文考試成績不及格，得於次學期或學年舉行重考，重考以一次為限。</w:t>
            </w:r>
          </w:p>
          <w:p w:rsidR="00376FE5" w:rsidRPr="008E0BF7" w:rsidRDefault="00376FE5" w:rsidP="00CF23BE">
            <w:pPr>
              <w:pStyle w:val="aa"/>
              <w:numPr>
                <w:ilvl w:val="0"/>
                <w:numId w:val="5"/>
              </w:numPr>
              <w:ind w:leftChars="0"/>
              <w:jc w:val="both"/>
              <w:rPr>
                <w:rFonts w:ascii="標楷體" w:eastAsia="標楷體" w:hAnsi="標楷體"/>
              </w:rPr>
            </w:pPr>
            <w:r w:rsidRPr="008E0BF7">
              <w:rPr>
                <w:rFonts w:ascii="標楷體" w:eastAsia="標楷體" w:hAnsi="標楷體"/>
                <w:szCs w:val="24"/>
              </w:rPr>
              <w:t>申請學位考試須經指導教</w:t>
            </w:r>
            <w:r w:rsidRPr="008E0BF7">
              <w:rPr>
                <w:rFonts w:ascii="標楷體" w:eastAsia="標楷體" w:hAnsi="標楷體" w:hint="eastAsia"/>
              </w:rPr>
              <w:t>授</w:t>
            </w:r>
            <w:r w:rsidRPr="008E0BF7">
              <w:rPr>
                <w:rFonts w:ascii="標楷體" w:eastAsia="標楷體" w:hAnsi="標楷體"/>
                <w:szCs w:val="24"/>
              </w:rPr>
              <w:t>同意，於考前一個月，依照規定格式檢送</w:t>
            </w:r>
            <w:proofErr w:type="gramStart"/>
            <w:r w:rsidRPr="008E0BF7">
              <w:rPr>
                <w:rFonts w:ascii="標楷體" w:eastAsia="標楷體" w:hAnsi="標楷體"/>
                <w:szCs w:val="24"/>
              </w:rPr>
              <w:t>繕</w:t>
            </w:r>
            <w:proofErr w:type="gramEnd"/>
            <w:r w:rsidRPr="008E0BF7">
              <w:rPr>
                <w:rFonts w:ascii="標楷體" w:eastAsia="標楷體" w:hAnsi="標楷體"/>
                <w:szCs w:val="24"/>
              </w:rPr>
              <w:t>印論文與提要向本</w:t>
            </w:r>
            <w:r w:rsidRPr="008E0BF7">
              <w:rPr>
                <w:rFonts w:ascii="標楷體" w:eastAsia="標楷體" w:hAnsi="標楷體" w:hint="eastAsia"/>
                <w:szCs w:val="24"/>
              </w:rPr>
              <w:t>系</w:t>
            </w:r>
            <w:r w:rsidRPr="008E0BF7">
              <w:rPr>
                <w:rFonts w:ascii="標楷體" w:eastAsia="標楷體" w:hAnsi="標楷體"/>
                <w:szCs w:val="24"/>
              </w:rPr>
              <w:t>辦理。申請書格式請向本</w:t>
            </w:r>
            <w:r w:rsidRPr="008E0BF7">
              <w:rPr>
                <w:rFonts w:ascii="標楷體" w:eastAsia="標楷體" w:hAnsi="標楷體" w:hint="eastAsia"/>
                <w:szCs w:val="24"/>
              </w:rPr>
              <w:t>系</w:t>
            </w:r>
            <w:r w:rsidRPr="008E0BF7">
              <w:rPr>
                <w:rFonts w:ascii="標楷體" w:eastAsia="標楷體" w:hAnsi="標楷體"/>
                <w:szCs w:val="24"/>
              </w:rPr>
              <w:t>辦公室索取，學位考試以口試行之，必要時亦舉行筆試。成績以一百分為滿分，七十分為及格。</w:t>
            </w:r>
          </w:p>
          <w:p w:rsidR="00376FE5" w:rsidRPr="008E0BF7" w:rsidRDefault="00376FE5" w:rsidP="00543AF1">
            <w:pPr>
              <w:pStyle w:val="aa"/>
              <w:numPr>
                <w:ilvl w:val="0"/>
                <w:numId w:val="5"/>
              </w:numPr>
              <w:ind w:leftChars="0"/>
              <w:jc w:val="both"/>
              <w:rPr>
                <w:rFonts w:ascii="標楷體" w:eastAsia="標楷體" w:hAnsi="標楷體"/>
              </w:rPr>
            </w:pPr>
            <w:r w:rsidRPr="008E0BF7">
              <w:rPr>
                <w:rFonts w:ascii="標楷體" w:eastAsia="標楷體" w:hAnsi="標楷體"/>
                <w:szCs w:val="24"/>
              </w:rPr>
              <w:t>論文口試通過後一個月內將規定格式的論文</w:t>
            </w:r>
            <w:proofErr w:type="gramStart"/>
            <w:r w:rsidRPr="008E0BF7">
              <w:rPr>
                <w:rFonts w:ascii="標楷體" w:eastAsia="標楷體" w:hAnsi="標楷體"/>
                <w:szCs w:val="24"/>
              </w:rPr>
              <w:t>繳交至</w:t>
            </w:r>
            <w:r w:rsidRPr="008E0BF7">
              <w:rPr>
                <w:rFonts w:ascii="標楷體" w:eastAsia="標楷體" w:hAnsi="標楷體" w:hint="eastAsia"/>
                <w:szCs w:val="24"/>
              </w:rPr>
              <w:t>系</w:t>
            </w:r>
            <w:r w:rsidRPr="008E0BF7">
              <w:rPr>
                <w:rFonts w:ascii="標楷體" w:eastAsia="標楷體" w:hAnsi="標楷體"/>
                <w:szCs w:val="24"/>
              </w:rPr>
              <w:t>辦公室</w:t>
            </w:r>
            <w:proofErr w:type="gramEnd"/>
            <w:r w:rsidRPr="008E0BF7">
              <w:rPr>
                <w:rFonts w:ascii="標楷體" w:eastAsia="標楷體" w:hAnsi="標楷體"/>
                <w:szCs w:val="24"/>
              </w:rPr>
              <w:t>，逾期</w:t>
            </w:r>
            <w:r w:rsidRPr="008E0BF7">
              <w:rPr>
                <w:rFonts w:ascii="標楷體" w:eastAsia="標楷體" w:hAnsi="標楷體" w:hint="eastAsia"/>
                <w:szCs w:val="24"/>
              </w:rPr>
              <w:t>視同口試不通過</w:t>
            </w:r>
            <w:r w:rsidRPr="008E0BF7">
              <w:rPr>
                <w:rFonts w:ascii="標楷體" w:eastAsia="標楷體" w:hAnsi="標楷體"/>
                <w:szCs w:val="24"/>
              </w:rPr>
              <w:t>。</w:t>
            </w:r>
          </w:p>
        </w:tc>
      </w:tr>
      <w:tr w:rsidR="00376FE5" w:rsidRPr="009752A9" w:rsidTr="00254F6A">
        <w:tc>
          <w:tcPr>
            <w:tcW w:w="990" w:type="pct"/>
          </w:tcPr>
          <w:p w:rsidR="00376FE5" w:rsidRPr="00254F6A" w:rsidRDefault="00376FE5" w:rsidP="008E0BF7">
            <w:pPr>
              <w:pStyle w:val="03"/>
            </w:pPr>
            <w:r>
              <w:rPr>
                <w:rFonts w:hint="eastAsia"/>
              </w:rPr>
              <w:t>第九條</w:t>
            </w:r>
          </w:p>
        </w:tc>
        <w:tc>
          <w:tcPr>
            <w:tcW w:w="4010" w:type="pct"/>
          </w:tcPr>
          <w:p w:rsidR="00376FE5" w:rsidRPr="008E0BF7" w:rsidRDefault="00376FE5" w:rsidP="00254F6A">
            <w:pPr>
              <w:pStyle w:val="04"/>
            </w:pPr>
            <w:r w:rsidRPr="008E0BF7">
              <w:t>獎助學金</w:t>
            </w:r>
            <w:r w:rsidRPr="008E0BF7">
              <w:rPr>
                <w:rFonts w:hint="eastAsia"/>
              </w:rPr>
              <w:t>依「中山醫學大學研究生助學金實施辦法」辦理。</w:t>
            </w:r>
          </w:p>
        </w:tc>
      </w:tr>
    </w:tbl>
    <w:p w:rsidR="001627D9" w:rsidRDefault="001627D9"/>
    <w:p w:rsidR="009A6F57" w:rsidRPr="00254F6A" w:rsidRDefault="009A6F57"/>
    <w:tbl>
      <w:tblPr>
        <w:tblW w:w="5000" w:type="pct"/>
        <w:tblLook w:val="04A0"/>
      </w:tblPr>
      <w:tblGrid>
        <w:gridCol w:w="1387"/>
        <w:gridCol w:w="1699"/>
        <w:gridCol w:w="6768"/>
      </w:tblGrid>
      <w:tr w:rsidR="005D3780" w:rsidRPr="009E0ADF" w:rsidTr="003A33FD">
        <w:tc>
          <w:tcPr>
            <w:tcW w:w="704" w:type="pct"/>
          </w:tcPr>
          <w:p w:rsidR="005D3780" w:rsidRPr="00191A6A" w:rsidRDefault="007F5BD9" w:rsidP="00191A6A">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szCs w:val="20"/>
              </w:rPr>
            </w:pPr>
            <w:r>
              <w:rPr>
                <w:rFonts w:ascii="標楷體" w:eastAsia="標楷體" w:hAnsi="標楷體" w:cs="細明體" w:hint="eastAsia"/>
                <w:kern w:val="0"/>
                <w:sz w:val="20"/>
                <w:szCs w:val="20"/>
              </w:rPr>
              <w:t>※</w:t>
            </w:r>
            <w:r w:rsidR="005D3780" w:rsidRPr="00191A6A">
              <w:rPr>
                <w:rFonts w:ascii="標楷體" w:eastAsia="標楷體" w:hAnsi="標楷體" w:cs="細明體" w:hint="eastAsia"/>
                <w:kern w:val="0"/>
                <w:sz w:val="20"/>
                <w:szCs w:val="20"/>
              </w:rPr>
              <w:t>相關附件：</w:t>
            </w:r>
          </w:p>
        </w:tc>
        <w:tc>
          <w:tcPr>
            <w:tcW w:w="4296" w:type="pct"/>
            <w:gridSpan w:val="2"/>
          </w:tcPr>
          <w:p w:rsidR="005D3780" w:rsidRPr="00191A6A" w:rsidRDefault="007F5BD9" w:rsidP="005F31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 w:val="20"/>
                <w:szCs w:val="20"/>
              </w:rPr>
            </w:pPr>
            <w:r w:rsidRPr="007F5BD9">
              <w:rPr>
                <w:rFonts w:ascii="標楷體" w:eastAsia="標楷體" w:hAnsi="標楷體" w:cs="細明體" w:hint="eastAsia"/>
                <w:kern w:val="0"/>
                <w:sz w:val="20"/>
                <w:szCs w:val="20"/>
              </w:rPr>
              <w:t>無</w:t>
            </w:r>
            <w:r>
              <w:rPr>
                <w:rFonts w:ascii="標楷體" w:eastAsia="標楷體" w:hAnsi="標楷體" w:cs="細明體" w:hint="eastAsia"/>
                <w:color w:val="0000FF"/>
                <w:kern w:val="0"/>
                <w:sz w:val="20"/>
                <w:szCs w:val="20"/>
              </w:rPr>
              <w:t xml:space="preserve"> </w:t>
            </w:r>
          </w:p>
        </w:tc>
      </w:tr>
      <w:tr w:rsidR="005D3780" w:rsidRPr="009E0ADF" w:rsidTr="003A33FD">
        <w:tc>
          <w:tcPr>
            <w:tcW w:w="704" w:type="pct"/>
          </w:tcPr>
          <w:p w:rsidR="005D3780" w:rsidRPr="00191A6A" w:rsidRDefault="007F5BD9" w:rsidP="00191A6A">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szCs w:val="20"/>
              </w:rPr>
            </w:pPr>
            <w:r>
              <w:rPr>
                <w:rFonts w:ascii="標楷體" w:eastAsia="標楷體" w:hAnsi="標楷體" w:cs="細明體" w:hint="eastAsia"/>
                <w:kern w:val="0"/>
                <w:sz w:val="20"/>
                <w:szCs w:val="20"/>
              </w:rPr>
              <w:t>※</w:t>
            </w:r>
            <w:r w:rsidR="00191A6A">
              <w:rPr>
                <w:rFonts w:ascii="標楷體" w:eastAsia="標楷體" w:hAnsi="標楷體" w:cs="細明體" w:hint="eastAsia"/>
                <w:kern w:val="0"/>
                <w:sz w:val="20"/>
                <w:szCs w:val="20"/>
              </w:rPr>
              <w:t>修正記錄</w:t>
            </w:r>
            <w:r w:rsidR="005D3780" w:rsidRPr="00191A6A">
              <w:rPr>
                <w:rFonts w:ascii="標楷體" w:eastAsia="標楷體" w:hAnsi="標楷體" w:cs="細明體" w:hint="eastAsia"/>
                <w:kern w:val="0"/>
                <w:sz w:val="20"/>
                <w:szCs w:val="20"/>
              </w:rPr>
              <w:t>：</w:t>
            </w:r>
          </w:p>
        </w:tc>
        <w:tc>
          <w:tcPr>
            <w:tcW w:w="862" w:type="pct"/>
          </w:tcPr>
          <w:p w:rsidR="005D3780" w:rsidRPr="006D7459" w:rsidRDefault="00CF23BE" w:rsidP="006D7459">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標楷體" w:eastAsia="標楷體" w:hAnsi="標楷體" w:cs="細明體"/>
                <w:kern w:val="0"/>
                <w:sz w:val="20"/>
                <w:szCs w:val="20"/>
              </w:rPr>
            </w:pPr>
            <w:r>
              <w:rPr>
                <w:rFonts w:ascii="標楷體" w:eastAsia="標楷體" w:hAnsi="標楷體" w:cs="細明體" w:hint="eastAsia"/>
                <w:kern w:val="0"/>
                <w:sz w:val="20"/>
                <w:szCs w:val="20"/>
              </w:rPr>
              <w:t>100</w:t>
            </w:r>
            <w:r w:rsidR="007F5BD9" w:rsidRPr="006D7459">
              <w:rPr>
                <w:rFonts w:ascii="標楷體" w:eastAsia="標楷體" w:hAnsi="標楷體" w:cs="細明體" w:hint="eastAsia"/>
                <w:kern w:val="0"/>
                <w:sz w:val="20"/>
                <w:szCs w:val="20"/>
              </w:rPr>
              <w:t>年</w:t>
            </w:r>
            <w:r w:rsidR="00C33378">
              <w:rPr>
                <w:rFonts w:ascii="標楷體" w:eastAsia="標楷體" w:hAnsi="標楷體" w:cs="細明體" w:hint="eastAsia"/>
                <w:kern w:val="0"/>
                <w:sz w:val="20"/>
                <w:szCs w:val="20"/>
              </w:rPr>
              <w:t>0</w:t>
            </w:r>
            <w:r>
              <w:rPr>
                <w:rFonts w:ascii="標楷體" w:eastAsia="標楷體" w:hAnsi="標楷體" w:cs="細明體" w:hint="eastAsia"/>
                <w:kern w:val="0"/>
                <w:sz w:val="20"/>
                <w:szCs w:val="20"/>
              </w:rPr>
              <w:t>1</w:t>
            </w:r>
            <w:r w:rsidR="007F5BD9" w:rsidRPr="006D7459">
              <w:rPr>
                <w:rFonts w:ascii="標楷體" w:eastAsia="標楷體" w:hAnsi="標楷體" w:cs="細明體" w:hint="eastAsia"/>
                <w:kern w:val="0"/>
                <w:sz w:val="20"/>
                <w:szCs w:val="20"/>
              </w:rPr>
              <w:t>月</w:t>
            </w:r>
            <w:r>
              <w:rPr>
                <w:rFonts w:ascii="標楷體" w:eastAsia="標楷體" w:hAnsi="標楷體" w:cs="細明體" w:hint="eastAsia"/>
                <w:kern w:val="0"/>
                <w:sz w:val="20"/>
                <w:szCs w:val="20"/>
              </w:rPr>
              <w:t>24</w:t>
            </w:r>
            <w:r w:rsidR="007F5BD9" w:rsidRPr="006D7459">
              <w:rPr>
                <w:rFonts w:ascii="標楷體" w:eastAsia="標楷體" w:hAnsi="標楷體" w:cs="細明體" w:hint="eastAsia"/>
                <w:kern w:val="0"/>
                <w:sz w:val="20"/>
                <w:szCs w:val="20"/>
              </w:rPr>
              <w:t>日</w:t>
            </w:r>
          </w:p>
        </w:tc>
        <w:tc>
          <w:tcPr>
            <w:tcW w:w="3434" w:type="pct"/>
          </w:tcPr>
          <w:p w:rsidR="005D3780" w:rsidRPr="00FB233A" w:rsidRDefault="00CF23BE" w:rsidP="00067D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標楷體" w:eastAsia="標楷體" w:hAnsi="標楷體" w:cs="細明體"/>
                <w:color w:val="0033CC"/>
                <w:kern w:val="0"/>
                <w:sz w:val="20"/>
                <w:szCs w:val="20"/>
              </w:rPr>
            </w:pPr>
            <w:r>
              <w:rPr>
                <w:rFonts w:eastAsia="標楷體" w:hAnsi="標楷體" w:hint="eastAsia"/>
                <w:sz w:val="16"/>
                <w:szCs w:val="16"/>
              </w:rPr>
              <w:t>系</w:t>
            </w:r>
            <w:proofErr w:type="gramStart"/>
            <w:r>
              <w:rPr>
                <w:rFonts w:eastAsia="標楷體" w:hAnsi="標楷體" w:hint="eastAsia"/>
                <w:sz w:val="16"/>
                <w:szCs w:val="16"/>
              </w:rPr>
              <w:t>務</w:t>
            </w:r>
            <w:proofErr w:type="gramEnd"/>
            <w:r>
              <w:rPr>
                <w:rFonts w:eastAsia="標楷體" w:hAnsi="標楷體" w:hint="eastAsia"/>
                <w:sz w:val="16"/>
                <w:szCs w:val="16"/>
              </w:rPr>
              <w:t>會議通過</w:t>
            </w:r>
          </w:p>
        </w:tc>
      </w:tr>
      <w:tr w:rsidR="003A33FD" w:rsidRPr="009E0ADF" w:rsidTr="003A33FD">
        <w:tc>
          <w:tcPr>
            <w:tcW w:w="704" w:type="pct"/>
          </w:tcPr>
          <w:p w:rsidR="003A33FD" w:rsidRPr="00191A6A" w:rsidRDefault="003A33FD" w:rsidP="00620107">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distribute"/>
              <w:rPr>
                <w:rFonts w:ascii="標楷體" w:eastAsia="標楷體" w:hAnsi="標楷體" w:cs="細明體"/>
                <w:kern w:val="0"/>
                <w:sz w:val="20"/>
                <w:szCs w:val="20"/>
              </w:rPr>
            </w:pPr>
          </w:p>
        </w:tc>
        <w:tc>
          <w:tcPr>
            <w:tcW w:w="862" w:type="pct"/>
          </w:tcPr>
          <w:p w:rsidR="003A33FD" w:rsidRPr="006D7459" w:rsidRDefault="00CF23BE" w:rsidP="006D7459">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標楷體" w:eastAsia="標楷體" w:hAnsi="標楷體" w:cs="細明體"/>
                <w:kern w:val="0"/>
                <w:sz w:val="20"/>
                <w:szCs w:val="20"/>
              </w:rPr>
            </w:pPr>
            <w:r>
              <w:rPr>
                <w:rFonts w:ascii="標楷體" w:eastAsia="標楷體" w:hAnsi="標楷體" w:cs="細明體" w:hint="eastAsia"/>
                <w:kern w:val="0"/>
                <w:sz w:val="20"/>
                <w:szCs w:val="20"/>
              </w:rPr>
              <w:t>101</w:t>
            </w:r>
            <w:r w:rsidR="003A33FD" w:rsidRPr="006D7459">
              <w:rPr>
                <w:rFonts w:ascii="標楷體" w:eastAsia="標楷體" w:hAnsi="標楷體" w:cs="細明體" w:hint="eastAsia"/>
                <w:kern w:val="0"/>
                <w:sz w:val="20"/>
                <w:szCs w:val="20"/>
              </w:rPr>
              <w:t>年</w:t>
            </w:r>
            <w:r>
              <w:rPr>
                <w:rFonts w:ascii="標楷體" w:eastAsia="標楷體" w:hAnsi="標楷體" w:cs="細明體" w:hint="eastAsia"/>
                <w:kern w:val="0"/>
                <w:sz w:val="20"/>
                <w:szCs w:val="20"/>
              </w:rPr>
              <w:t>11</w:t>
            </w:r>
            <w:r w:rsidR="003A33FD" w:rsidRPr="006D7459">
              <w:rPr>
                <w:rFonts w:ascii="標楷體" w:eastAsia="標楷體" w:hAnsi="標楷體" w:cs="細明體" w:hint="eastAsia"/>
                <w:kern w:val="0"/>
                <w:sz w:val="20"/>
                <w:szCs w:val="20"/>
              </w:rPr>
              <w:t>月</w:t>
            </w:r>
            <w:r w:rsidR="00C33378">
              <w:rPr>
                <w:rFonts w:ascii="標楷體" w:eastAsia="標楷體" w:hAnsi="標楷體" w:cs="細明體" w:hint="eastAsia"/>
                <w:kern w:val="0"/>
                <w:sz w:val="20"/>
                <w:szCs w:val="20"/>
              </w:rPr>
              <w:t>0</w:t>
            </w:r>
            <w:r>
              <w:rPr>
                <w:rFonts w:ascii="標楷體" w:eastAsia="標楷體" w:hAnsi="標楷體" w:cs="細明體" w:hint="eastAsia"/>
                <w:kern w:val="0"/>
                <w:sz w:val="20"/>
                <w:szCs w:val="20"/>
              </w:rPr>
              <w:t>7</w:t>
            </w:r>
            <w:r w:rsidR="003A33FD" w:rsidRPr="006D7459">
              <w:rPr>
                <w:rFonts w:ascii="標楷體" w:eastAsia="標楷體" w:hAnsi="標楷體" w:cs="細明體" w:hint="eastAsia"/>
                <w:kern w:val="0"/>
                <w:sz w:val="20"/>
                <w:szCs w:val="20"/>
              </w:rPr>
              <w:t>日</w:t>
            </w:r>
          </w:p>
        </w:tc>
        <w:tc>
          <w:tcPr>
            <w:tcW w:w="3434" w:type="pct"/>
          </w:tcPr>
          <w:p w:rsidR="003A33FD" w:rsidRPr="00FB233A" w:rsidRDefault="00CF23BE" w:rsidP="00067D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標楷體" w:eastAsia="標楷體" w:hAnsi="標楷體" w:cs="細明體"/>
                <w:kern w:val="0"/>
                <w:sz w:val="20"/>
                <w:szCs w:val="20"/>
              </w:rPr>
            </w:pPr>
            <w:r>
              <w:rPr>
                <w:rFonts w:eastAsia="標楷體" w:hAnsi="標楷體" w:hint="eastAsia"/>
                <w:sz w:val="16"/>
                <w:szCs w:val="16"/>
              </w:rPr>
              <w:t>系</w:t>
            </w:r>
            <w:proofErr w:type="gramStart"/>
            <w:r>
              <w:rPr>
                <w:rFonts w:eastAsia="標楷體" w:hAnsi="標楷體" w:hint="eastAsia"/>
                <w:sz w:val="16"/>
                <w:szCs w:val="16"/>
              </w:rPr>
              <w:t>務</w:t>
            </w:r>
            <w:proofErr w:type="gramEnd"/>
            <w:r>
              <w:rPr>
                <w:rFonts w:eastAsia="標楷體" w:hAnsi="標楷體" w:hint="eastAsia"/>
                <w:sz w:val="16"/>
                <w:szCs w:val="16"/>
              </w:rPr>
              <w:t>會議</w:t>
            </w:r>
            <w:r w:rsidR="00FD09CB">
              <w:rPr>
                <w:rFonts w:eastAsia="標楷體" w:hAnsi="標楷體" w:hint="eastAsia"/>
                <w:sz w:val="16"/>
                <w:szCs w:val="16"/>
              </w:rPr>
              <w:t>修訂</w:t>
            </w:r>
          </w:p>
        </w:tc>
      </w:tr>
      <w:tr w:rsidR="003A33FD" w:rsidRPr="009E0ADF" w:rsidTr="003A33FD">
        <w:tc>
          <w:tcPr>
            <w:tcW w:w="704" w:type="pct"/>
          </w:tcPr>
          <w:p w:rsidR="003A33FD" w:rsidRPr="00191A6A" w:rsidRDefault="003A33FD" w:rsidP="00620107">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distribute"/>
              <w:rPr>
                <w:rFonts w:ascii="標楷體" w:eastAsia="標楷體" w:hAnsi="標楷體" w:cs="細明體"/>
                <w:kern w:val="0"/>
                <w:sz w:val="20"/>
                <w:szCs w:val="20"/>
              </w:rPr>
            </w:pPr>
          </w:p>
        </w:tc>
        <w:tc>
          <w:tcPr>
            <w:tcW w:w="862" w:type="pct"/>
          </w:tcPr>
          <w:p w:rsidR="00FB233A" w:rsidRDefault="00CF23BE" w:rsidP="00CF23BE">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標楷體" w:eastAsia="標楷體" w:hAnsi="標楷體" w:cs="細明體"/>
                <w:kern w:val="0"/>
                <w:sz w:val="20"/>
                <w:szCs w:val="20"/>
              </w:rPr>
            </w:pPr>
            <w:r>
              <w:rPr>
                <w:rFonts w:ascii="標楷體" w:eastAsia="標楷體" w:hAnsi="標楷體" w:cs="細明體" w:hint="eastAsia"/>
                <w:kern w:val="0"/>
                <w:sz w:val="20"/>
                <w:szCs w:val="20"/>
              </w:rPr>
              <w:t>101</w:t>
            </w:r>
            <w:r w:rsidR="003A33FD" w:rsidRPr="006D7459">
              <w:rPr>
                <w:rFonts w:ascii="標楷體" w:eastAsia="標楷體" w:hAnsi="標楷體" w:cs="細明體" w:hint="eastAsia"/>
                <w:kern w:val="0"/>
                <w:sz w:val="20"/>
                <w:szCs w:val="20"/>
              </w:rPr>
              <w:t>年</w:t>
            </w:r>
            <w:r>
              <w:rPr>
                <w:rFonts w:ascii="標楷體" w:eastAsia="標楷體" w:hAnsi="標楷體" w:cs="細明體" w:hint="eastAsia"/>
                <w:kern w:val="0"/>
                <w:sz w:val="20"/>
                <w:szCs w:val="20"/>
              </w:rPr>
              <w:t>12</w:t>
            </w:r>
            <w:r w:rsidR="003A33FD" w:rsidRPr="006D7459">
              <w:rPr>
                <w:rFonts w:ascii="標楷體" w:eastAsia="標楷體" w:hAnsi="標楷體" w:cs="細明體" w:hint="eastAsia"/>
                <w:kern w:val="0"/>
                <w:sz w:val="20"/>
                <w:szCs w:val="20"/>
              </w:rPr>
              <w:t>月</w:t>
            </w:r>
            <w:r w:rsidR="00C33378">
              <w:rPr>
                <w:rFonts w:ascii="標楷體" w:eastAsia="標楷體" w:hAnsi="標楷體" w:cs="細明體" w:hint="eastAsia"/>
                <w:kern w:val="0"/>
                <w:sz w:val="20"/>
                <w:szCs w:val="20"/>
              </w:rPr>
              <w:t>0</w:t>
            </w:r>
            <w:r>
              <w:rPr>
                <w:rFonts w:ascii="標楷體" w:eastAsia="標楷體" w:hAnsi="標楷體" w:cs="細明體" w:hint="eastAsia"/>
                <w:kern w:val="0"/>
                <w:sz w:val="20"/>
                <w:szCs w:val="20"/>
              </w:rPr>
              <w:t>5</w:t>
            </w:r>
            <w:r w:rsidR="003A33FD" w:rsidRPr="006D7459">
              <w:rPr>
                <w:rFonts w:ascii="標楷體" w:eastAsia="標楷體" w:hAnsi="標楷體" w:cs="細明體" w:hint="eastAsia"/>
                <w:kern w:val="0"/>
                <w:sz w:val="20"/>
                <w:szCs w:val="20"/>
              </w:rPr>
              <w:t>日</w:t>
            </w:r>
          </w:p>
          <w:p w:rsidR="00CF23BE" w:rsidRPr="006D7459" w:rsidRDefault="00C33378" w:rsidP="00CF23BE">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標楷體" w:eastAsia="標楷體" w:hAnsi="標楷體" w:cs="細明體"/>
                <w:kern w:val="0"/>
                <w:sz w:val="20"/>
                <w:szCs w:val="20"/>
              </w:rPr>
            </w:pPr>
            <w:r>
              <w:rPr>
                <w:rFonts w:ascii="標楷體" w:eastAsia="標楷體" w:hAnsi="標楷體" w:cs="細明體" w:hint="eastAsia"/>
                <w:kern w:val="0"/>
                <w:sz w:val="20"/>
                <w:szCs w:val="20"/>
              </w:rPr>
              <w:t>102</w:t>
            </w:r>
            <w:r w:rsidRPr="006D7459">
              <w:rPr>
                <w:rFonts w:ascii="標楷體" w:eastAsia="標楷體" w:hAnsi="標楷體" w:cs="細明體" w:hint="eastAsia"/>
                <w:kern w:val="0"/>
                <w:sz w:val="20"/>
                <w:szCs w:val="20"/>
              </w:rPr>
              <w:t>年</w:t>
            </w:r>
            <w:r>
              <w:rPr>
                <w:rFonts w:ascii="標楷體" w:eastAsia="標楷體" w:hAnsi="標楷體" w:cs="細明體" w:hint="eastAsia"/>
                <w:kern w:val="0"/>
                <w:sz w:val="20"/>
                <w:szCs w:val="20"/>
              </w:rPr>
              <w:t>09</w:t>
            </w:r>
            <w:r w:rsidRPr="006D7459">
              <w:rPr>
                <w:rFonts w:ascii="標楷體" w:eastAsia="標楷體" w:hAnsi="標楷體" w:cs="細明體" w:hint="eastAsia"/>
                <w:kern w:val="0"/>
                <w:sz w:val="20"/>
                <w:szCs w:val="20"/>
              </w:rPr>
              <w:t>月</w:t>
            </w:r>
            <w:r>
              <w:rPr>
                <w:rFonts w:ascii="標楷體" w:eastAsia="標楷體" w:hAnsi="標楷體" w:cs="細明體" w:hint="eastAsia"/>
                <w:kern w:val="0"/>
                <w:sz w:val="20"/>
                <w:szCs w:val="20"/>
              </w:rPr>
              <w:t>06</w:t>
            </w:r>
            <w:r w:rsidRPr="006D7459">
              <w:rPr>
                <w:rFonts w:ascii="標楷體" w:eastAsia="標楷體" w:hAnsi="標楷體" w:cs="細明體" w:hint="eastAsia"/>
                <w:kern w:val="0"/>
                <w:sz w:val="20"/>
                <w:szCs w:val="20"/>
              </w:rPr>
              <w:t>日</w:t>
            </w:r>
          </w:p>
        </w:tc>
        <w:tc>
          <w:tcPr>
            <w:tcW w:w="3434" w:type="pct"/>
          </w:tcPr>
          <w:p w:rsidR="00CF23BE" w:rsidRPr="0012695A" w:rsidRDefault="00CF23BE" w:rsidP="00CF23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標楷體" w:eastAsia="標楷體" w:hAnsi="標楷體" w:cs="細明體"/>
                <w:kern w:val="0"/>
                <w:sz w:val="20"/>
                <w:szCs w:val="20"/>
              </w:rPr>
            </w:pPr>
            <w:r>
              <w:rPr>
                <w:rFonts w:eastAsia="標楷體" w:hAnsi="標楷體" w:hint="eastAsia"/>
                <w:sz w:val="16"/>
                <w:szCs w:val="16"/>
              </w:rPr>
              <w:t>系</w:t>
            </w:r>
            <w:proofErr w:type="gramStart"/>
            <w:r>
              <w:rPr>
                <w:rFonts w:eastAsia="標楷體" w:hAnsi="標楷體" w:hint="eastAsia"/>
                <w:sz w:val="16"/>
                <w:szCs w:val="16"/>
              </w:rPr>
              <w:t>務</w:t>
            </w:r>
            <w:proofErr w:type="gramEnd"/>
            <w:r>
              <w:rPr>
                <w:rFonts w:eastAsia="標楷體" w:hAnsi="標楷體" w:hint="eastAsia"/>
                <w:sz w:val="16"/>
                <w:szCs w:val="16"/>
              </w:rPr>
              <w:t>會議</w:t>
            </w:r>
            <w:r w:rsidR="00FD09CB">
              <w:rPr>
                <w:rFonts w:eastAsia="標楷體" w:hAnsi="標楷體" w:hint="eastAsia"/>
                <w:sz w:val="16"/>
                <w:szCs w:val="16"/>
              </w:rPr>
              <w:t>修訂</w:t>
            </w:r>
          </w:p>
          <w:p w:rsidR="00FB233A" w:rsidRPr="0012695A" w:rsidRDefault="00C33378" w:rsidP="00FB233A">
            <w:pPr>
              <w:spacing w:line="340" w:lineRule="exact"/>
              <w:rPr>
                <w:rFonts w:ascii="標楷體" w:eastAsia="標楷體" w:hAnsi="標楷體" w:cs="細明體"/>
                <w:kern w:val="0"/>
                <w:sz w:val="20"/>
                <w:szCs w:val="20"/>
              </w:rPr>
            </w:pPr>
            <w:r>
              <w:rPr>
                <w:rFonts w:eastAsia="標楷體" w:hAnsi="標楷體" w:hint="eastAsia"/>
                <w:sz w:val="16"/>
                <w:szCs w:val="16"/>
              </w:rPr>
              <w:t>系</w:t>
            </w:r>
            <w:proofErr w:type="gramStart"/>
            <w:r>
              <w:rPr>
                <w:rFonts w:eastAsia="標楷體" w:hAnsi="標楷體" w:hint="eastAsia"/>
                <w:sz w:val="16"/>
                <w:szCs w:val="16"/>
              </w:rPr>
              <w:t>務</w:t>
            </w:r>
            <w:proofErr w:type="gramEnd"/>
            <w:r>
              <w:rPr>
                <w:rFonts w:eastAsia="標楷體" w:hAnsi="標楷體" w:hint="eastAsia"/>
                <w:sz w:val="16"/>
                <w:szCs w:val="16"/>
              </w:rPr>
              <w:t>會議</w:t>
            </w:r>
            <w:r w:rsidR="00FD09CB">
              <w:rPr>
                <w:rFonts w:eastAsia="標楷體" w:hAnsi="標楷體" w:hint="eastAsia"/>
                <w:sz w:val="16"/>
                <w:szCs w:val="16"/>
              </w:rPr>
              <w:t>修訂</w:t>
            </w:r>
          </w:p>
        </w:tc>
      </w:tr>
      <w:tr w:rsidR="00FD09CB" w:rsidRPr="009E0ADF" w:rsidTr="003A33FD">
        <w:tc>
          <w:tcPr>
            <w:tcW w:w="704" w:type="pct"/>
          </w:tcPr>
          <w:p w:rsidR="00FD09CB" w:rsidRPr="00191A6A" w:rsidRDefault="00FD09CB" w:rsidP="00620107">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distribute"/>
              <w:rPr>
                <w:rFonts w:ascii="標楷體" w:eastAsia="標楷體" w:hAnsi="標楷體" w:cs="細明體"/>
                <w:kern w:val="0"/>
                <w:sz w:val="20"/>
                <w:szCs w:val="20"/>
              </w:rPr>
            </w:pPr>
          </w:p>
        </w:tc>
        <w:tc>
          <w:tcPr>
            <w:tcW w:w="862" w:type="pct"/>
          </w:tcPr>
          <w:p w:rsidR="00FD09CB" w:rsidRPr="006D7459" w:rsidRDefault="00FD09CB" w:rsidP="00ED7EA0">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標楷體" w:eastAsia="標楷體" w:hAnsi="標楷體" w:cs="細明體"/>
                <w:kern w:val="0"/>
                <w:sz w:val="20"/>
                <w:szCs w:val="20"/>
              </w:rPr>
            </w:pPr>
            <w:r>
              <w:rPr>
                <w:rFonts w:ascii="標楷體" w:eastAsia="標楷體" w:hAnsi="標楷體" w:cs="細明體" w:hint="eastAsia"/>
                <w:kern w:val="0"/>
                <w:sz w:val="20"/>
                <w:szCs w:val="20"/>
              </w:rPr>
              <w:t>103</w:t>
            </w:r>
            <w:r w:rsidRPr="006D7459">
              <w:rPr>
                <w:rFonts w:ascii="標楷體" w:eastAsia="標楷體" w:hAnsi="標楷體" w:cs="細明體" w:hint="eastAsia"/>
                <w:kern w:val="0"/>
                <w:sz w:val="20"/>
                <w:szCs w:val="20"/>
              </w:rPr>
              <w:t>年</w:t>
            </w:r>
            <w:r>
              <w:rPr>
                <w:rFonts w:ascii="標楷體" w:eastAsia="標楷體" w:hAnsi="標楷體" w:cs="細明體" w:hint="eastAsia"/>
                <w:kern w:val="0"/>
                <w:sz w:val="20"/>
                <w:szCs w:val="20"/>
              </w:rPr>
              <w:t>09</w:t>
            </w:r>
            <w:r w:rsidRPr="006D7459">
              <w:rPr>
                <w:rFonts w:ascii="標楷體" w:eastAsia="標楷體" w:hAnsi="標楷體" w:cs="細明體" w:hint="eastAsia"/>
                <w:kern w:val="0"/>
                <w:sz w:val="20"/>
                <w:szCs w:val="20"/>
              </w:rPr>
              <w:t>月</w:t>
            </w:r>
            <w:r>
              <w:rPr>
                <w:rFonts w:ascii="標楷體" w:eastAsia="標楷體" w:hAnsi="標楷體" w:cs="細明體" w:hint="eastAsia"/>
                <w:kern w:val="0"/>
                <w:sz w:val="20"/>
                <w:szCs w:val="20"/>
              </w:rPr>
              <w:t>24</w:t>
            </w:r>
            <w:r w:rsidRPr="006D7459">
              <w:rPr>
                <w:rFonts w:ascii="標楷體" w:eastAsia="標楷體" w:hAnsi="標楷體" w:cs="細明體" w:hint="eastAsia"/>
                <w:kern w:val="0"/>
                <w:sz w:val="20"/>
                <w:szCs w:val="20"/>
              </w:rPr>
              <w:t>日</w:t>
            </w:r>
          </w:p>
        </w:tc>
        <w:tc>
          <w:tcPr>
            <w:tcW w:w="3434" w:type="pct"/>
          </w:tcPr>
          <w:p w:rsidR="00FD09CB" w:rsidRPr="00FB233A" w:rsidRDefault="00FD09CB" w:rsidP="00ED7E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標楷體" w:eastAsia="標楷體" w:hAnsi="標楷體" w:cs="細明體"/>
                <w:kern w:val="0"/>
                <w:sz w:val="20"/>
                <w:szCs w:val="20"/>
              </w:rPr>
            </w:pPr>
            <w:r>
              <w:rPr>
                <w:rFonts w:eastAsia="標楷體" w:hAnsi="標楷體" w:hint="eastAsia"/>
                <w:sz w:val="16"/>
                <w:szCs w:val="16"/>
              </w:rPr>
              <w:t>系</w:t>
            </w:r>
            <w:proofErr w:type="gramStart"/>
            <w:r>
              <w:rPr>
                <w:rFonts w:eastAsia="標楷體" w:hAnsi="標楷體" w:hint="eastAsia"/>
                <w:sz w:val="16"/>
                <w:szCs w:val="16"/>
              </w:rPr>
              <w:t>務</w:t>
            </w:r>
            <w:proofErr w:type="gramEnd"/>
            <w:r>
              <w:rPr>
                <w:rFonts w:eastAsia="標楷體" w:hAnsi="標楷體" w:hint="eastAsia"/>
                <w:sz w:val="16"/>
                <w:szCs w:val="16"/>
              </w:rPr>
              <w:t>會議修訂</w:t>
            </w:r>
          </w:p>
        </w:tc>
      </w:tr>
      <w:tr w:rsidR="002963D9" w:rsidRPr="009E0ADF" w:rsidTr="003A33FD">
        <w:tc>
          <w:tcPr>
            <w:tcW w:w="704" w:type="pct"/>
          </w:tcPr>
          <w:p w:rsidR="002963D9" w:rsidRPr="00191A6A" w:rsidRDefault="002963D9" w:rsidP="00620107">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distribute"/>
              <w:rPr>
                <w:rFonts w:ascii="標楷體" w:eastAsia="標楷體" w:hAnsi="標楷體" w:cs="細明體"/>
                <w:kern w:val="0"/>
                <w:sz w:val="20"/>
                <w:szCs w:val="20"/>
              </w:rPr>
            </w:pPr>
          </w:p>
        </w:tc>
        <w:tc>
          <w:tcPr>
            <w:tcW w:w="862" w:type="pct"/>
          </w:tcPr>
          <w:p w:rsidR="002963D9" w:rsidRDefault="002963D9" w:rsidP="00ED7EA0">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標楷體" w:eastAsia="標楷體" w:hAnsi="標楷體" w:cs="細明體"/>
                <w:kern w:val="0"/>
                <w:sz w:val="20"/>
                <w:szCs w:val="20"/>
              </w:rPr>
            </w:pPr>
            <w:r>
              <w:rPr>
                <w:rFonts w:ascii="標楷體" w:eastAsia="標楷體" w:hAnsi="標楷體" w:cs="細明體" w:hint="eastAsia"/>
                <w:kern w:val="0"/>
                <w:sz w:val="20"/>
                <w:szCs w:val="20"/>
              </w:rPr>
              <w:t>103</w:t>
            </w:r>
            <w:r w:rsidRPr="006D7459">
              <w:rPr>
                <w:rFonts w:ascii="標楷體" w:eastAsia="標楷體" w:hAnsi="標楷體" w:cs="細明體" w:hint="eastAsia"/>
                <w:kern w:val="0"/>
                <w:sz w:val="20"/>
                <w:szCs w:val="20"/>
              </w:rPr>
              <w:t>年</w:t>
            </w:r>
            <w:r>
              <w:rPr>
                <w:rFonts w:ascii="標楷體" w:eastAsia="標楷體" w:hAnsi="標楷體" w:cs="細明體" w:hint="eastAsia"/>
                <w:kern w:val="0"/>
                <w:sz w:val="20"/>
                <w:szCs w:val="20"/>
              </w:rPr>
              <w:t>12</w:t>
            </w:r>
            <w:r w:rsidRPr="006D7459">
              <w:rPr>
                <w:rFonts w:ascii="標楷體" w:eastAsia="標楷體" w:hAnsi="標楷體" w:cs="細明體" w:hint="eastAsia"/>
                <w:kern w:val="0"/>
                <w:sz w:val="20"/>
                <w:szCs w:val="20"/>
              </w:rPr>
              <w:t>月</w:t>
            </w:r>
            <w:r>
              <w:rPr>
                <w:rFonts w:ascii="標楷體" w:eastAsia="標楷體" w:hAnsi="標楷體" w:cs="細明體" w:hint="eastAsia"/>
                <w:kern w:val="0"/>
                <w:sz w:val="20"/>
                <w:szCs w:val="20"/>
              </w:rPr>
              <w:t>17</w:t>
            </w:r>
            <w:r w:rsidRPr="006D7459">
              <w:rPr>
                <w:rFonts w:ascii="標楷體" w:eastAsia="標楷體" w:hAnsi="標楷體" w:cs="細明體" w:hint="eastAsia"/>
                <w:kern w:val="0"/>
                <w:sz w:val="20"/>
                <w:szCs w:val="20"/>
              </w:rPr>
              <w:t>日</w:t>
            </w:r>
          </w:p>
        </w:tc>
        <w:tc>
          <w:tcPr>
            <w:tcW w:w="3434" w:type="pct"/>
          </w:tcPr>
          <w:p w:rsidR="002963D9" w:rsidRDefault="002963D9" w:rsidP="00ED7E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eastAsia="標楷體" w:hAnsi="標楷體"/>
                <w:sz w:val="16"/>
                <w:szCs w:val="16"/>
              </w:rPr>
            </w:pPr>
            <w:r>
              <w:rPr>
                <w:rFonts w:eastAsia="標楷體" w:hAnsi="標楷體" w:hint="eastAsia"/>
                <w:sz w:val="16"/>
                <w:szCs w:val="16"/>
              </w:rPr>
              <w:t>系</w:t>
            </w:r>
            <w:proofErr w:type="gramStart"/>
            <w:r>
              <w:rPr>
                <w:rFonts w:eastAsia="標楷體" w:hAnsi="標楷體" w:hint="eastAsia"/>
                <w:sz w:val="16"/>
                <w:szCs w:val="16"/>
              </w:rPr>
              <w:t>務</w:t>
            </w:r>
            <w:proofErr w:type="gramEnd"/>
            <w:r>
              <w:rPr>
                <w:rFonts w:eastAsia="標楷體" w:hAnsi="標楷體" w:hint="eastAsia"/>
                <w:sz w:val="16"/>
                <w:szCs w:val="16"/>
              </w:rPr>
              <w:t>會議修訂</w:t>
            </w:r>
          </w:p>
        </w:tc>
      </w:tr>
      <w:tr w:rsidR="00EE05F4" w:rsidRPr="009E0ADF" w:rsidTr="003A33FD">
        <w:tc>
          <w:tcPr>
            <w:tcW w:w="704" w:type="pct"/>
          </w:tcPr>
          <w:p w:rsidR="00EE05F4" w:rsidRPr="00191A6A" w:rsidRDefault="00EE05F4" w:rsidP="00620107">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distribute"/>
              <w:rPr>
                <w:rFonts w:ascii="標楷體" w:eastAsia="標楷體" w:hAnsi="標楷體" w:cs="細明體"/>
                <w:kern w:val="0"/>
                <w:sz w:val="20"/>
                <w:szCs w:val="20"/>
              </w:rPr>
            </w:pPr>
          </w:p>
        </w:tc>
        <w:tc>
          <w:tcPr>
            <w:tcW w:w="862" w:type="pct"/>
          </w:tcPr>
          <w:p w:rsidR="00EE05F4" w:rsidRDefault="00EE05F4" w:rsidP="000756E4">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標楷體" w:eastAsia="標楷體" w:hAnsi="標楷體" w:cs="細明體"/>
                <w:kern w:val="0"/>
                <w:sz w:val="20"/>
                <w:szCs w:val="20"/>
              </w:rPr>
            </w:pPr>
            <w:r>
              <w:rPr>
                <w:rFonts w:ascii="標楷體" w:eastAsia="標楷體" w:hAnsi="標楷體" w:cs="細明體" w:hint="eastAsia"/>
                <w:kern w:val="0"/>
                <w:sz w:val="20"/>
                <w:szCs w:val="20"/>
              </w:rPr>
              <w:t>104</w:t>
            </w:r>
            <w:r w:rsidRPr="006D7459">
              <w:rPr>
                <w:rFonts w:ascii="標楷體" w:eastAsia="標楷體" w:hAnsi="標楷體" w:cs="細明體" w:hint="eastAsia"/>
                <w:kern w:val="0"/>
                <w:sz w:val="20"/>
                <w:szCs w:val="20"/>
              </w:rPr>
              <w:t>年</w:t>
            </w:r>
            <w:r>
              <w:rPr>
                <w:rFonts w:ascii="標楷體" w:eastAsia="標楷體" w:hAnsi="標楷體" w:cs="細明體" w:hint="eastAsia"/>
                <w:kern w:val="0"/>
                <w:sz w:val="20"/>
                <w:szCs w:val="20"/>
              </w:rPr>
              <w:t>3</w:t>
            </w:r>
            <w:r w:rsidRPr="006D7459">
              <w:rPr>
                <w:rFonts w:ascii="標楷體" w:eastAsia="標楷體" w:hAnsi="標楷體" w:cs="細明體" w:hint="eastAsia"/>
                <w:kern w:val="0"/>
                <w:sz w:val="20"/>
                <w:szCs w:val="20"/>
              </w:rPr>
              <w:t>月</w:t>
            </w:r>
            <w:r w:rsidR="00A2462C">
              <w:rPr>
                <w:rFonts w:ascii="標楷體" w:eastAsia="標楷體" w:hAnsi="標楷體" w:cs="細明體" w:hint="eastAsia"/>
                <w:kern w:val="0"/>
                <w:sz w:val="20"/>
                <w:szCs w:val="20"/>
              </w:rPr>
              <w:t>9</w:t>
            </w:r>
            <w:r w:rsidRPr="006D7459">
              <w:rPr>
                <w:rFonts w:ascii="標楷體" w:eastAsia="標楷體" w:hAnsi="標楷體" w:cs="細明體" w:hint="eastAsia"/>
                <w:kern w:val="0"/>
                <w:sz w:val="20"/>
                <w:szCs w:val="20"/>
              </w:rPr>
              <w:t>日</w:t>
            </w:r>
          </w:p>
        </w:tc>
        <w:tc>
          <w:tcPr>
            <w:tcW w:w="3434" w:type="pct"/>
          </w:tcPr>
          <w:p w:rsidR="00EE05F4" w:rsidRDefault="00CA2924" w:rsidP="000756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eastAsia="標楷體" w:hAnsi="標楷體"/>
                <w:sz w:val="16"/>
                <w:szCs w:val="16"/>
              </w:rPr>
            </w:pPr>
            <w:r>
              <w:rPr>
                <w:rFonts w:eastAsia="標楷體" w:hAnsi="標楷體" w:hint="eastAsia"/>
                <w:sz w:val="16"/>
                <w:szCs w:val="16"/>
              </w:rPr>
              <w:t>103</w:t>
            </w:r>
            <w:r>
              <w:rPr>
                <w:rFonts w:eastAsia="標楷體" w:hAnsi="標楷體" w:hint="eastAsia"/>
                <w:sz w:val="16"/>
                <w:szCs w:val="16"/>
              </w:rPr>
              <w:t>學年度第</w:t>
            </w:r>
            <w:r>
              <w:rPr>
                <w:rFonts w:eastAsia="標楷體" w:hAnsi="標楷體" w:hint="eastAsia"/>
                <w:sz w:val="16"/>
                <w:szCs w:val="16"/>
              </w:rPr>
              <w:t>2</w:t>
            </w:r>
            <w:r>
              <w:rPr>
                <w:rFonts w:eastAsia="標楷體" w:hAnsi="標楷體" w:hint="eastAsia"/>
                <w:sz w:val="16"/>
                <w:szCs w:val="16"/>
              </w:rPr>
              <w:t>學期第</w:t>
            </w:r>
            <w:r>
              <w:rPr>
                <w:rFonts w:eastAsia="標楷體" w:hAnsi="標楷體" w:hint="eastAsia"/>
                <w:sz w:val="16"/>
                <w:szCs w:val="16"/>
              </w:rPr>
              <w:t>1</w:t>
            </w:r>
            <w:r>
              <w:rPr>
                <w:rFonts w:eastAsia="標楷體" w:hAnsi="標楷體" w:hint="eastAsia"/>
                <w:sz w:val="16"/>
                <w:szCs w:val="16"/>
              </w:rPr>
              <w:t>次</w:t>
            </w:r>
            <w:r w:rsidR="00EE05F4">
              <w:rPr>
                <w:rFonts w:eastAsia="標楷體" w:hAnsi="標楷體" w:hint="eastAsia"/>
                <w:sz w:val="16"/>
                <w:szCs w:val="16"/>
              </w:rPr>
              <w:t>系</w:t>
            </w:r>
            <w:proofErr w:type="gramStart"/>
            <w:r w:rsidR="00EE05F4">
              <w:rPr>
                <w:rFonts w:eastAsia="標楷體" w:hAnsi="標楷體" w:hint="eastAsia"/>
                <w:sz w:val="16"/>
                <w:szCs w:val="16"/>
              </w:rPr>
              <w:t>務</w:t>
            </w:r>
            <w:proofErr w:type="gramEnd"/>
            <w:r w:rsidR="00EE05F4">
              <w:rPr>
                <w:rFonts w:eastAsia="標楷體" w:hAnsi="標楷體" w:hint="eastAsia"/>
                <w:sz w:val="16"/>
                <w:szCs w:val="16"/>
              </w:rPr>
              <w:t>會議修訂</w:t>
            </w:r>
          </w:p>
        </w:tc>
      </w:tr>
      <w:tr w:rsidR="008F53E4" w:rsidRPr="009E0ADF" w:rsidTr="003A33FD">
        <w:tc>
          <w:tcPr>
            <w:tcW w:w="704" w:type="pct"/>
          </w:tcPr>
          <w:p w:rsidR="008F53E4" w:rsidRPr="00191A6A" w:rsidRDefault="008F53E4" w:rsidP="00620107">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distribute"/>
              <w:rPr>
                <w:rFonts w:ascii="標楷體" w:eastAsia="標楷體" w:hAnsi="標楷體" w:cs="細明體"/>
                <w:kern w:val="0"/>
                <w:sz w:val="20"/>
                <w:szCs w:val="20"/>
              </w:rPr>
            </w:pPr>
          </w:p>
        </w:tc>
        <w:tc>
          <w:tcPr>
            <w:tcW w:w="862" w:type="pct"/>
          </w:tcPr>
          <w:p w:rsidR="008F53E4" w:rsidRDefault="008F53E4" w:rsidP="00E15C55">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標楷體" w:eastAsia="標楷體" w:hAnsi="標楷體" w:cs="細明體"/>
                <w:kern w:val="0"/>
                <w:sz w:val="20"/>
                <w:szCs w:val="20"/>
              </w:rPr>
            </w:pPr>
            <w:r>
              <w:rPr>
                <w:rFonts w:ascii="標楷體" w:eastAsia="標楷體" w:hAnsi="標楷體" w:cs="細明體" w:hint="eastAsia"/>
                <w:kern w:val="0"/>
                <w:sz w:val="20"/>
                <w:szCs w:val="20"/>
              </w:rPr>
              <w:t>104</w:t>
            </w:r>
            <w:r w:rsidRPr="006D7459">
              <w:rPr>
                <w:rFonts w:ascii="標楷體" w:eastAsia="標楷體" w:hAnsi="標楷體" w:cs="細明體" w:hint="eastAsia"/>
                <w:kern w:val="0"/>
                <w:sz w:val="20"/>
                <w:szCs w:val="20"/>
              </w:rPr>
              <w:t>年</w:t>
            </w:r>
            <w:r>
              <w:rPr>
                <w:rFonts w:ascii="標楷體" w:eastAsia="標楷體" w:hAnsi="標楷體" w:cs="細明體" w:hint="eastAsia"/>
                <w:kern w:val="0"/>
                <w:sz w:val="20"/>
                <w:szCs w:val="20"/>
              </w:rPr>
              <w:t>3</w:t>
            </w:r>
            <w:r w:rsidRPr="006D7459">
              <w:rPr>
                <w:rFonts w:ascii="標楷體" w:eastAsia="標楷體" w:hAnsi="標楷體" w:cs="細明體" w:hint="eastAsia"/>
                <w:kern w:val="0"/>
                <w:sz w:val="20"/>
                <w:szCs w:val="20"/>
              </w:rPr>
              <w:t>月</w:t>
            </w:r>
            <w:r>
              <w:rPr>
                <w:rFonts w:ascii="標楷體" w:eastAsia="標楷體" w:hAnsi="標楷體" w:cs="細明體" w:hint="eastAsia"/>
                <w:kern w:val="0"/>
                <w:sz w:val="20"/>
                <w:szCs w:val="20"/>
              </w:rPr>
              <w:t>12</w:t>
            </w:r>
            <w:r w:rsidRPr="006D7459">
              <w:rPr>
                <w:rFonts w:ascii="標楷體" w:eastAsia="標楷體" w:hAnsi="標楷體" w:cs="細明體" w:hint="eastAsia"/>
                <w:kern w:val="0"/>
                <w:sz w:val="20"/>
                <w:szCs w:val="20"/>
              </w:rPr>
              <w:t>日</w:t>
            </w:r>
          </w:p>
        </w:tc>
        <w:tc>
          <w:tcPr>
            <w:tcW w:w="3434" w:type="pct"/>
          </w:tcPr>
          <w:p w:rsidR="008F53E4" w:rsidRDefault="008F53E4" w:rsidP="00E15C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eastAsia="標楷體" w:hAnsi="標楷體"/>
                <w:sz w:val="16"/>
                <w:szCs w:val="16"/>
              </w:rPr>
            </w:pPr>
            <w:r>
              <w:rPr>
                <w:rFonts w:eastAsia="標楷體" w:hAnsi="標楷體" w:hint="eastAsia"/>
                <w:sz w:val="16"/>
                <w:szCs w:val="16"/>
              </w:rPr>
              <w:t>103</w:t>
            </w:r>
            <w:r>
              <w:rPr>
                <w:rFonts w:eastAsia="標楷體" w:hAnsi="標楷體" w:hint="eastAsia"/>
                <w:sz w:val="16"/>
                <w:szCs w:val="16"/>
              </w:rPr>
              <w:t>學年度第</w:t>
            </w:r>
            <w:r>
              <w:rPr>
                <w:rFonts w:eastAsia="標楷體" w:hAnsi="標楷體" w:hint="eastAsia"/>
                <w:sz w:val="16"/>
                <w:szCs w:val="16"/>
              </w:rPr>
              <w:t>2</w:t>
            </w:r>
            <w:r>
              <w:rPr>
                <w:rFonts w:eastAsia="標楷體" w:hAnsi="標楷體" w:hint="eastAsia"/>
                <w:sz w:val="16"/>
                <w:szCs w:val="16"/>
              </w:rPr>
              <w:t>學期第</w:t>
            </w:r>
            <w:r>
              <w:rPr>
                <w:rFonts w:eastAsia="標楷體" w:hAnsi="標楷體" w:hint="eastAsia"/>
                <w:sz w:val="16"/>
                <w:szCs w:val="16"/>
              </w:rPr>
              <w:t>1</w:t>
            </w:r>
            <w:r>
              <w:rPr>
                <w:rFonts w:eastAsia="標楷體" w:hAnsi="標楷體" w:hint="eastAsia"/>
                <w:sz w:val="16"/>
                <w:szCs w:val="16"/>
              </w:rPr>
              <w:t>次院</w:t>
            </w:r>
            <w:proofErr w:type="gramStart"/>
            <w:r>
              <w:rPr>
                <w:rFonts w:eastAsia="標楷體" w:hAnsi="標楷體" w:hint="eastAsia"/>
                <w:sz w:val="16"/>
                <w:szCs w:val="16"/>
              </w:rPr>
              <w:t>務</w:t>
            </w:r>
            <w:proofErr w:type="gramEnd"/>
            <w:r>
              <w:rPr>
                <w:rFonts w:eastAsia="標楷體" w:hAnsi="標楷體" w:hint="eastAsia"/>
                <w:sz w:val="16"/>
                <w:szCs w:val="16"/>
              </w:rPr>
              <w:t>會議修訂</w:t>
            </w:r>
          </w:p>
        </w:tc>
      </w:tr>
    </w:tbl>
    <w:p w:rsidR="00C63984" w:rsidRDefault="00C63984">
      <w:pPr>
        <w:widowControl/>
      </w:pPr>
    </w:p>
    <w:p w:rsidR="00FB233A" w:rsidRDefault="00FB233A">
      <w:pPr>
        <w:widowControl/>
      </w:pPr>
    </w:p>
    <w:sectPr w:rsidR="00FB233A" w:rsidSect="00136E6A">
      <w:headerReference w:type="default" r:id="rId8"/>
      <w:pgSz w:w="11906" w:h="16838" w:code="9"/>
      <w:pgMar w:top="1134" w:right="1134" w:bottom="1134" w:left="1134" w:header="964"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A65" w:rsidRDefault="00FA6A65" w:rsidP="006D4393">
      <w:r>
        <w:separator/>
      </w:r>
    </w:p>
  </w:endnote>
  <w:endnote w:type="continuationSeparator" w:id="0">
    <w:p w:rsidR="00FA6A65" w:rsidRDefault="00FA6A65" w:rsidP="006D43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A65" w:rsidRDefault="00FA6A65" w:rsidP="006D4393">
      <w:r>
        <w:separator/>
      </w:r>
    </w:p>
  </w:footnote>
  <w:footnote w:type="continuationSeparator" w:id="0">
    <w:p w:rsidR="00FA6A65" w:rsidRDefault="00FA6A65" w:rsidP="006D43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431"/>
      <w:gridCol w:w="5122"/>
      <w:gridCol w:w="1415"/>
      <w:gridCol w:w="1726"/>
    </w:tblGrid>
    <w:tr w:rsidR="00136E6A" w:rsidRPr="009E0ADF" w:rsidTr="00C63984">
      <w:trPr>
        <w:trHeight w:val="172"/>
      </w:trPr>
      <w:tc>
        <w:tcPr>
          <w:tcW w:w="738" w:type="pct"/>
          <w:vAlign w:val="center"/>
        </w:tcPr>
        <w:p w:rsidR="006D4393" w:rsidRPr="009E0ADF" w:rsidRDefault="006D4393" w:rsidP="00620107">
          <w:pPr>
            <w:jc w:val="center"/>
            <w:rPr>
              <w:rFonts w:ascii="標楷體" w:eastAsia="標楷體" w:hAnsi="標楷體"/>
              <w:b/>
              <w:sz w:val="20"/>
            </w:rPr>
          </w:pPr>
          <w:r w:rsidRPr="009E0ADF">
            <w:rPr>
              <w:rFonts w:ascii="標楷體" w:eastAsia="標楷體" w:hAnsi="標楷體" w:hint="eastAsia"/>
              <w:b/>
              <w:sz w:val="20"/>
            </w:rPr>
            <w:t>法規名稱</w:t>
          </w:r>
        </w:p>
      </w:tc>
      <w:tc>
        <w:tcPr>
          <w:tcW w:w="2642" w:type="pct"/>
          <w:vAlign w:val="center"/>
        </w:tcPr>
        <w:p w:rsidR="00CF23BE" w:rsidRPr="00CF23BE" w:rsidRDefault="00CF23BE" w:rsidP="00C63984">
          <w:pPr>
            <w:rPr>
              <w:rFonts w:ascii="標楷體" w:eastAsia="標楷體"/>
              <w:b/>
              <w:sz w:val="20"/>
              <w:szCs w:val="20"/>
            </w:rPr>
          </w:pPr>
          <w:r>
            <w:rPr>
              <w:rFonts w:ascii="標楷體" w:eastAsia="標楷體" w:hint="eastAsia"/>
              <w:b/>
              <w:sz w:val="20"/>
              <w:szCs w:val="20"/>
            </w:rPr>
            <w:t>公共衛生學系 博士班各項實施要點</w:t>
          </w:r>
        </w:p>
      </w:tc>
      <w:tc>
        <w:tcPr>
          <w:tcW w:w="730" w:type="pct"/>
          <w:vAlign w:val="center"/>
        </w:tcPr>
        <w:p w:rsidR="006D4393" w:rsidRPr="009E0ADF" w:rsidRDefault="006D4393" w:rsidP="00C63984">
          <w:pPr>
            <w:jc w:val="distribute"/>
            <w:rPr>
              <w:rFonts w:eastAsia="標楷體"/>
              <w:b/>
              <w:sz w:val="28"/>
              <w:szCs w:val="28"/>
            </w:rPr>
          </w:pPr>
          <w:r w:rsidRPr="009E0ADF">
            <w:rPr>
              <w:rFonts w:ascii="標楷體" w:eastAsia="標楷體" w:hAnsi="標楷體" w:hint="eastAsia"/>
              <w:b/>
              <w:sz w:val="20"/>
            </w:rPr>
            <w:t>最新</w:t>
          </w:r>
          <w:r w:rsidR="00C63984" w:rsidRPr="009E0ADF">
            <w:rPr>
              <w:rFonts w:ascii="標楷體" w:eastAsia="標楷體" w:hAnsi="標楷體" w:hint="eastAsia"/>
              <w:b/>
              <w:sz w:val="20"/>
            </w:rPr>
            <w:t>修正</w:t>
          </w:r>
          <w:r w:rsidRPr="009E0ADF">
            <w:rPr>
              <w:rFonts w:ascii="標楷體" w:eastAsia="標楷體" w:hAnsi="標楷體" w:hint="eastAsia"/>
              <w:b/>
              <w:sz w:val="20"/>
            </w:rPr>
            <w:t>日期</w:t>
          </w:r>
        </w:p>
      </w:tc>
      <w:tc>
        <w:tcPr>
          <w:tcW w:w="891" w:type="pct"/>
          <w:vAlign w:val="center"/>
        </w:tcPr>
        <w:p w:rsidR="006D4393" w:rsidRPr="009E0ADF" w:rsidRDefault="00EE05F4" w:rsidP="00D918A8">
          <w:pPr>
            <w:jc w:val="center"/>
            <w:rPr>
              <w:rFonts w:ascii="標楷體" w:eastAsia="標楷體" w:hAnsi="標楷體"/>
              <w:b/>
              <w:sz w:val="20"/>
              <w:szCs w:val="20"/>
            </w:rPr>
          </w:pPr>
          <w:r>
            <w:rPr>
              <w:rFonts w:eastAsia="標楷體" w:hint="eastAsia"/>
              <w:b/>
              <w:sz w:val="20"/>
            </w:rPr>
            <w:t>104</w:t>
          </w:r>
          <w:r w:rsidR="009A6F57">
            <w:rPr>
              <w:rFonts w:eastAsia="標楷體" w:hint="eastAsia"/>
              <w:b/>
              <w:sz w:val="20"/>
            </w:rPr>
            <w:t>/</w:t>
          </w:r>
          <w:r w:rsidR="008F53E4">
            <w:rPr>
              <w:rFonts w:eastAsia="標楷體" w:hint="eastAsia"/>
              <w:b/>
              <w:sz w:val="20"/>
            </w:rPr>
            <w:t>3/12</w:t>
          </w:r>
        </w:p>
      </w:tc>
    </w:tr>
    <w:tr w:rsidR="00C63984" w:rsidRPr="009E0ADF" w:rsidTr="00C63984">
      <w:trPr>
        <w:trHeight w:val="278"/>
      </w:trPr>
      <w:tc>
        <w:tcPr>
          <w:tcW w:w="738" w:type="pct"/>
          <w:vAlign w:val="center"/>
        </w:tcPr>
        <w:p w:rsidR="00C63984" w:rsidRPr="00136E6A" w:rsidRDefault="00C63984" w:rsidP="00620107">
          <w:pPr>
            <w:pStyle w:val="a7"/>
            <w:spacing w:after="0"/>
            <w:ind w:leftChars="0" w:left="0"/>
            <w:jc w:val="center"/>
            <w:rPr>
              <w:rFonts w:ascii="標楷體" w:eastAsia="標楷體" w:hAnsi="標楷體"/>
              <w:b/>
              <w:sz w:val="20"/>
            </w:rPr>
          </w:pPr>
          <w:r w:rsidRPr="00136E6A">
            <w:rPr>
              <w:rFonts w:ascii="標楷體" w:eastAsia="標楷體" w:hAnsi="標楷體" w:hint="eastAsia"/>
              <w:b/>
              <w:sz w:val="20"/>
            </w:rPr>
            <w:t>制定單位</w:t>
          </w:r>
        </w:p>
      </w:tc>
      <w:tc>
        <w:tcPr>
          <w:tcW w:w="2642" w:type="pct"/>
          <w:vAlign w:val="center"/>
        </w:tcPr>
        <w:p w:rsidR="00C63984" w:rsidRPr="009E0ADF" w:rsidRDefault="00462836" w:rsidP="00462836">
          <w:pPr>
            <w:rPr>
              <w:rFonts w:ascii="標楷體" w:eastAsia="標楷體" w:hAnsi="標楷體"/>
              <w:color w:val="0000FF"/>
              <w:sz w:val="20"/>
            </w:rPr>
          </w:pPr>
          <w:r w:rsidRPr="00462836">
            <w:rPr>
              <w:rFonts w:ascii="標楷體" w:eastAsia="標楷體" w:hint="eastAsia"/>
              <w:b/>
              <w:sz w:val="20"/>
              <w:szCs w:val="20"/>
            </w:rPr>
            <w:t>公共衛生學系</w:t>
          </w:r>
        </w:p>
      </w:tc>
      <w:tc>
        <w:tcPr>
          <w:tcW w:w="730" w:type="pct"/>
          <w:vAlign w:val="center"/>
        </w:tcPr>
        <w:p w:rsidR="00C63984" w:rsidRPr="00136E6A" w:rsidRDefault="00C63984" w:rsidP="00D918A8">
          <w:pPr>
            <w:pStyle w:val="a7"/>
            <w:spacing w:after="0"/>
            <w:ind w:leftChars="0" w:left="0"/>
            <w:jc w:val="distribute"/>
            <w:rPr>
              <w:rFonts w:ascii="標楷體" w:eastAsia="標楷體" w:hAnsi="標楷體"/>
              <w:b/>
              <w:sz w:val="20"/>
            </w:rPr>
          </w:pPr>
          <w:r w:rsidRPr="00136E6A">
            <w:rPr>
              <w:rFonts w:ascii="標楷體" w:eastAsia="標楷體" w:hAnsi="標楷體"/>
              <w:b/>
              <w:sz w:val="20"/>
            </w:rPr>
            <w:t>頁碼</w:t>
          </w:r>
          <w:r w:rsidRPr="00136E6A">
            <w:rPr>
              <w:rFonts w:ascii="標楷體" w:eastAsia="標楷體" w:hAnsi="標楷體" w:hint="eastAsia"/>
              <w:b/>
              <w:sz w:val="20"/>
            </w:rPr>
            <w:t>/總頁數</w:t>
          </w:r>
        </w:p>
      </w:tc>
      <w:tc>
        <w:tcPr>
          <w:tcW w:w="891" w:type="pct"/>
          <w:vAlign w:val="center"/>
        </w:tcPr>
        <w:p w:rsidR="00C63984" w:rsidRPr="00136E6A" w:rsidRDefault="00C63984" w:rsidP="00C63984">
          <w:pPr>
            <w:pStyle w:val="a7"/>
            <w:spacing w:after="0"/>
            <w:ind w:leftChars="0" w:left="0"/>
            <w:jc w:val="center"/>
            <w:rPr>
              <w:rFonts w:eastAsia="標楷體"/>
              <w:b/>
              <w:sz w:val="20"/>
            </w:rPr>
          </w:pPr>
          <w:r>
            <w:rPr>
              <w:rFonts w:eastAsia="標楷體" w:hint="eastAsia"/>
              <w:b/>
              <w:sz w:val="20"/>
            </w:rPr>
            <w:t>第</w:t>
          </w:r>
          <w:r w:rsidR="000946B3" w:rsidRPr="00136E6A">
            <w:rPr>
              <w:rFonts w:eastAsia="標楷體"/>
              <w:b/>
              <w:sz w:val="20"/>
            </w:rPr>
            <w:fldChar w:fldCharType="begin"/>
          </w:r>
          <w:r w:rsidRPr="00136E6A">
            <w:rPr>
              <w:rFonts w:eastAsia="標楷體"/>
              <w:b/>
              <w:sz w:val="20"/>
            </w:rPr>
            <w:instrText xml:space="preserve"> PAGE </w:instrText>
          </w:r>
          <w:r w:rsidR="000946B3" w:rsidRPr="00136E6A">
            <w:rPr>
              <w:rFonts w:eastAsia="標楷體"/>
              <w:b/>
              <w:sz w:val="20"/>
            </w:rPr>
            <w:fldChar w:fldCharType="separate"/>
          </w:r>
          <w:r w:rsidR="008E0BF7">
            <w:rPr>
              <w:rFonts w:eastAsia="標楷體"/>
              <w:b/>
              <w:noProof/>
              <w:sz w:val="20"/>
            </w:rPr>
            <w:t>1</w:t>
          </w:r>
          <w:r w:rsidR="000946B3" w:rsidRPr="00136E6A">
            <w:rPr>
              <w:rFonts w:eastAsia="標楷體"/>
              <w:b/>
              <w:sz w:val="20"/>
            </w:rPr>
            <w:fldChar w:fldCharType="end"/>
          </w:r>
          <w:r>
            <w:rPr>
              <w:rFonts w:eastAsia="標楷體" w:hint="eastAsia"/>
              <w:b/>
              <w:sz w:val="20"/>
            </w:rPr>
            <w:t>頁</w:t>
          </w:r>
          <w:r w:rsidRPr="00136E6A">
            <w:rPr>
              <w:rFonts w:eastAsia="標楷體" w:hint="eastAsia"/>
              <w:b/>
              <w:sz w:val="20"/>
            </w:rPr>
            <w:t>/</w:t>
          </w:r>
          <w:r>
            <w:rPr>
              <w:rFonts w:eastAsia="標楷體" w:hint="eastAsia"/>
              <w:b/>
              <w:sz w:val="20"/>
            </w:rPr>
            <w:t>共</w:t>
          </w:r>
          <w:r w:rsidR="000946B3" w:rsidRPr="00136E6A">
            <w:rPr>
              <w:rFonts w:eastAsia="標楷體"/>
              <w:b/>
              <w:sz w:val="20"/>
            </w:rPr>
            <w:fldChar w:fldCharType="begin"/>
          </w:r>
          <w:r w:rsidRPr="00136E6A">
            <w:rPr>
              <w:rFonts w:eastAsia="標楷體"/>
              <w:b/>
              <w:sz w:val="20"/>
            </w:rPr>
            <w:instrText xml:space="preserve"> NUMPAGES </w:instrText>
          </w:r>
          <w:r w:rsidR="000946B3" w:rsidRPr="00136E6A">
            <w:rPr>
              <w:rFonts w:eastAsia="標楷體"/>
              <w:b/>
              <w:sz w:val="20"/>
            </w:rPr>
            <w:fldChar w:fldCharType="separate"/>
          </w:r>
          <w:r w:rsidR="008E0BF7">
            <w:rPr>
              <w:rFonts w:eastAsia="標楷體"/>
              <w:b/>
              <w:noProof/>
              <w:sz w:val="20"/>
            </w:rPr>
            <w:t>3</w:t>
          </w:r>
          <w:r w:rsidR="000946B3" w:rsidRPr="00136E6A">
            <w:rPr>
              <w:rFonts w:eastAsia="標楷體"/>
              <w:b/>
              <w:sz w:val="20"/>
            </w:rPr>
            <w:fldChar w:fldCharType="end"/>
          </w:r>
          <w:r>
            <w:rPr>
              <w:rFonts w:eastAsia="標楷體" w:hint="eastAsia"/>
              <w:b/>
              <w:sz w:val="20"/>
            </w:rPr>
            <w:t>頁</w:t>
          </w:r>
        </w:p>
      </w:tc>
    </w:tr>
  </w:tbl>
  <w:p w:rsidR="006D4393" w:rsidRDefault="006D4393" w:rsidP="00C6398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1F66"/>
    <w:multiLevelType w:val="hybridMultilevel"/>
    <w:tmpl w:val="B93CC736"/>
    <w:lvl w:ilvl="0" w:tplc="BB38D7FE">
      <w:start w:val="1"/>
      <w:numFmt w:val="taiwaneseCountingThousand"/>
      <w:lvlText w:val="%1、"/>
      <w:lvlJc w:val="left"/>
      <w:pPr>
        <w:ind w:left="480" w:hanging="480"/>
      </w:pPr>
      <w:rPr>
        <w:rFonts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F81B40"/>
    <w:multiLevelType w:val="singleLevel"/>
    <w:tmpl w:val="8F36A61E"/>
    <w:lvl w:ilvl="0">
      <w:start w:val="1"/>
      <w:numFmt w:val="taiwaneseCountingThousand"/>
      <w:lvlText w:val="第%1條、"/>
      <w:lvlJc w:val="left"/>
      <w:pPr>
        <w:tabs>
          <w:tab w:val="num" w:pos="1080"/>
        </w:tabs>
        <w:ind w:left="480" w:hanging="480"/>
      </w:pPr>
      <w:rPr>
        <w:rFonts w:ascii="標楷體" w:eastAsia="標楷體" w:hAnsi="標楷體" w:hint="eastAsia"/>
        <w:b w:val="0"/>
        <w:sz w:val="24"/>
        <w:szCs w:val="24"/>
      </w:rPr>
    </w:lvl>
  </w:abstractNum>
  <w:abstractNum w:abstractNumId="2">
    <w:nsid w:val="0D731585"/>
    <w:multiLevelType w:val="hybridMultilevel"/>
    <w:tmpl w:val="C3065208"/>
    <w:lvl w:ilvl="0" w:tplc="663EBBD0">
      <w:start w:val="1"/>
      <w:numFmt w:val="taiwaneseCountingThousand"/>
      <w:lvlText w:val="第 %1 章　"/>
      <w:lvlJc w:val="left"/>
      <w:pPr>
        <w:ind w:left="480" w:hanging="480"/>
      </w:pPr>
      <w:rPr>
        <w:rFonts w:ascii="Times New Roman" w:eastAsia="標楷體" w:hAnsi="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67821C4"/>
    <w:multiLevelType w:val="hybridMultilevel"/>
    <w:tmpl w:val="43DEFD7E"/>
    <w:lvl w:ilvl="0" w:tplc="23C8259C">
      <w:start w:val="3"/>
      <w:numFmt w:val="taiwaneseCountingThousand"/>
      <w:lvlText w:val="%1、"/>
      <w:lvlJc w:val="left"/>
      <w:pPr>
        <w:tabs>
          <w:tab w:val="num" w:pos="2040"/>
        </w:tabs>
        <w:ind w:left="20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41F231E8">
      <w:start w:val="3"/>
      <w:numFmt w:val="taiwaneseCountingThousand"/>
      <w:lvlText w:val="%4、"/>
      <w:lvlJc w:val="left"/>
      <w:pPr>
        <w:tabs>
          <w:tab w:val="num" w:pos="1920"/>
        </w:tabs>
        <w:ind w:left="1920" w:hanging="480"/>
      </w:pPr>
      <w:rPr>
        <w:rFonts w:hint="eastAsia"/>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EBA008C"/>
    <w:multiLevelType w:val="hybridMultilevel"/>
    <w:tmpl w:val="3BF44B18"/>
    <w:lvl w:ilvl="0" w:tplc="273C9072">
      <w:start w:val="1"/>
      <w:numFmt w:val="taiwaneseCountingThousand"/>
      <w:lvlText w:val="第%1條"/>
      <w:lvlJc w:val="left"/>
      <w:pPr>
        <w:tabs>
          <w:tab w:val="num" w:pos="567"/>
        </w:tabs>
        <w:ind w:left="567" w:hanging="567"/>
      </w:pPr>
      <w:rPr>
        <w:rFonts w:ascii="標楷體" w:eastAsia="標楷體" w:hint="default"/>
        <w:b w:val="0"/>
        <w:color w:val="auto"/>
      </w:rPr>
    </w:lvl>
    <w:lvl w:ilvl="1" w:tplc="0FF0AA6C">
      <w:start w:val="1"/>
      <w:numFmt w:val="decimal"/>
      <w:lvlText w:val="%2."/>
      <w:lvlJc w:val="left"/>
      <w:pPr>
        <w:tabs>
          <w:tab w:val="num" w:pos="480"/>
        </w:tabs>
        <w:ind w:left="480" w:firstLine="0"/>
      </w:pPr>
      <w:rPr>
        <w:rFonts w:hint="eastAsia"/>
        <w:color w:val="auto"/>
      </w:rPr>
    </w:lvl>
    <w:lvl w:ilvl="2" w:tplc="0FF0AA6C">
      <w:start w:val="1"/>
      <w:numFmt w:val="decimal"/>
      <w:lvlText w:val="%3."/>
      <w:lvlJc w:val="left"/>
      <w:pPr>
        <w:tabs>
          <w:tab w:val="num" w:pos="960"/>
        </w:tabs>
        <w:ind w:left="960" w:firstLine="0"/>
      </w:pPr>
      <w:rPr>
        <w:rFonts w:hint="eastAsia"/>
        <w:color w:val="auto"/>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20E315E"/>
    <w:multiLevelType w:val="hybridMultilevel"/>
    <w:tmpl w:val="44A4AC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83112DF"/>
    <w:multiLevelType w:val="hybridMultilevel"/>
    <w:tmpl w:val="B6E04A4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E8024E4"/>
    <w:multiLevelType w:val="hybridMultilevel"/>
    <w:tmpl w:val="14D0D14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D2F50D7"/>
    <w:multiLevelType w:val="hybridMultilevel"/>
    <w:tmpl w:val="31563036"/>
    <w:lvl w:ilvl="0" w:tplc="EF9E1F8E">
      <w:start w:val="1"/>
      <w:numFmt w:val="taiwaneseCountingThousand"/>
      <w:lvlText w:val="%1、"/>
      <w:lvlJc w:val="left"/>
      <w:pPr>
        <w:tabs>
          <w:tab w:val="num" w:pos="1920"/>
        </w:tabs>
        <w:ind w:left="19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8AD2839"/>
    <w:multiLevelType w:val="hybridMultilevel"/>
    <w:tmpl w:val="099A929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41828ED"/>
    <w:multiLevelType w:val="hybridMultilevel"/>
    <w:tmpl w:val="1242D2D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5"/>
  </w:num>
  <w:num w:numId="3">
    <w:abstractNumId w:val="1"/>
  </w:num>
  <w:num w:numId="4">
    <w:abstractNumId w:val="9"/>
  </w:num>
  <w:num w:numId="5">
    <w:abstractNumId w:val="6"/>
  </w:num>
  <w:num w:numId="6">
    <w:abstractNumId w:val="4"/>
  </w:num>
  <w:num w:numId="7">
    <w:abstractNumId w:val="10"/>
  </w:num>
  <w:num w:numId="8">
    <w:abstractNumId w:val="3"/>
  </w:num>
  <w:num w:numId="9">
    <w:abstractNumId w:val="8"/>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attachedTemplate r:id="rId1"/>
  <w:defaultTabStop w:val="480"/>
  <w:drawingGridHorizontalSpacing w:val="120"/>
  <w:displayHorizontalDrawingGridEvery w:val="0"/>
  <w:displayVerticalDrawingGridEvery w:val="2"/>
  <w:characterSpacingControl w:val="compressPunctuation"/>
  <w:hdrShapeDefaults>
    <o:shapedefaults v:ext="edit" spidmax="552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6631"/>
    <w:rsid w:val="00067D2E"/>
    <w:rsid w:val="00077470"/>
    <w:rsid w:val="000946B3"/>
    <w:rsid w:val="000D6FA7"/>
    <w:rsid w:val="000F5D8B"/>
    <w:rsid w:val="0012695A"/>
    <w:rsid w:val="00136E6A"/>
    <w:rsid w:val="001456B9"/>
    <w:rsid w:val="00155B50"/>
    <w:rsid w:val="001609EF"/>
    <w:rsid w:val="001627D9"/>
    <w:rsid w:val="00191A6A"/>
    <w:rsid w:val="00192F0A"/>
    <w:rsid w:val="001D389E"/>
    <w:rsid w:val="00254F6A"/>
    <w:rsid w:val="00285768"/>
    <w:rsid w:val="002963D9"/>
    <w:rsid w:val="0035723A"/>
    <w:rsid w:val="00376FE5"/>
    <w:rsid w:val="00391C6A"/>
    <w:rsid w:val="003A0770"/>
    <w:rsid w:val="003A33FD"/>
    <w:rsid w:val="003A7036"/>
    <w:rsid w:val="003B45D7"/>
    <w:rsid w:val="003D0621"/>
    <w:rsid w:val="004535F8"/>
    <w:rsid w:val="00462836"/>
    <w:rsid w:val="004C5E64"/>
    <w:rsid w:val="00505800"/>
    <w:rsid w:val="005351E1"/>
    <w:rsid w:val="00543AF1"/>
    <w:rsid w:val="0059417D"/>
    <w:rsid w:val="005B4395"/>
    <w:rsid w:val="005D3780"/>
    <w:rsid w:val="005E45FF"/>
    <w:rsid w:val="005F310D"/>
    <w:rsid w:val="00620107"/>
    <w:rsid w:val="00681F83"/>
    <w:rsid w:val="00682929"/>
    <w:rsid w:val="006B1DD8"/>
    <w:rsid w:val="006D4393"/>
    <w:rsid w:val="006D7459"/>
    <w:rsid w:val="00760A83"/>
    <w:rsid w:val="007B3837"/>
    <w:rsid w:val="007F5BD9"/>
    <w:rsid w:val="00803BD6"/>
    <w:rsid w:val="00823CB8"/>
    <w:rsid w:val="008466EF"/>
    <w:rsid w:val="008A4177"/>
    <w:rsid w:val="008B6888"/>
    <w:rsid w:val="008E0BF7"/>
    <w:rsid w:val="008F53E4"/>
    <w:rsid w:val="00936750"/>
    <w:rsid w:val="0095637F"/>
    <w:rsid w:val="00986313"/>
    <w:rsid w:val="009A6F57"/>
    <w:rsid w:val="009D6CD8"/>
    <w:rsid w:val="009E0ADF"/>
    <w:rsid w:val="009F30B5"/>
    <w:rsid w:val="00A04DAB"/>
    <w:rsid w:val="00A2462C"/>
    <w:rsid w:val="00A62938"/>
    <w:rsid w:val="00A923BC"/>
    <w:rsid w:val="00AB39B3"/>
    <w:rsid w:val="00AF158B"/>
    <w:rsid w:val="00B412FC"/>
    <w:rsid w:val="00B81C00"/>
    <w:rsid w:val="00B94401"/>
    <w:rsid w:val="00BD5D58"/>
    <w:rsid w:val="00C004AA"/>
    <w:rsid w:val="00C33378"/>
    <w:rsid w:val="00C63446"/>
    <w:rsid w:val="00C63984"/>
    <w:rsid w:val="00CA2924"/>
    <w:rsid w:val="00CB2B63"/>
    <w:rsid w:val="00CB4F06"/>
    <w:rsid w:val="00CF23BE"/>
    <w:rsid w:val="00CF4647"/>
    <w:rsid w:val="00D6495B"/>
    <w:rsid w:val="00D918A8"/>
    <w:rsid w:val="00DC0091"/>
    <w:rsid w:val="00DD14F8"/>
    <w:rsid w:val="00E101DB"/>
    <w:rsid w:val="00E368C4"/>
    <w:rsid w:val="00E56A45"/>
    <w:rsid w:val="00E83B0F"/>
    <w:rsid w:val="00EE05F4"/>
    <w:rsid w:val="00F1200A"/>
    <w:rsid w:val="00F22D05"/>
    <w:rsid w:val="00F251F4"/>
    <w:rsid w:val="00F6166A"/>
    <w:rsid w:val="00F6498F"/>
    <w:rsid w:val="00FA6A65"/>
    <w:rsid w:val="00FB233A"/>
    <w:rsid w:val="00FC44BD"/>
    <w:rsid w:val="00FC6CEC"/>
    <w:rsid w:val="00FD09CB"/>
    <w:rsid w:val="00FD56DF"/>
    <w:rsid w:val="00FD57BB"/>
    <w:rsid w:val="00FD6631"/>
    <w:rsid w:val="00FE7CDC"/>
    <w:rsid w:val="00FF244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7D9"/>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D4393"/>
    <w:pPr>
      <w:tabs>
        <w:tab w:val="center" w:pos="4153"/>
        <w:tab w:val="right" w:pos="8306"/>
      </w:tabs>
      <w:snapToGrid w:val="0"/>
    </w:pPr>
    <w:rPr>
      <w:sz w:val="20"/>
      <w:szCs w:val="20"/>
    </w:rPr>
  </w:style>
  <w:style w:type="character" w:customStyle="1" w:styleId="a4">
    <w:name w:val="頁首 字元"/>
    <w:basedOn w:val="a0"/>
    <w:link w:val="a3"/>
    <w:uiPriority w:val="99"/>
    <w:semiHidden/>
    <w:rsid w:val="006D4393"/>
    <w:rPr>
      <w:sz w:val="20"/>
      <w:szCs w:val="20"/>
    </w:rPr>
  </w:style>
  <w:style w:type="paragraph" w:styleId="a5">
    <w:name w:val="footer"/>
    <w:basedOn w:val="a"/>
    <w:link w:val="a6"/>
    <w:uiPriority w:val="99"/>
    <w:semiHidden/>
    <w:unhideWhenUsed/>
    <w:rsid w:val="006D4393"/>
    <w:pPr>
      <w:tabs>
        <w:tab w:val="center" w:pos="4153"/>
        <w:tab w:val="right" w:pos="8306"/>
      </w:tabs>
      <w:snapToGrid w:val="0"/>
    </w:pPr>
    <w:rPr>
      <w:sz w:val="20"/>
      <w:szCs w:val="20"/>
    </w:rPr>
  </w:style>
  <w:style w:type="character" w:customStyle="1" w:styleId="a6">
    <w:name w:val="頁尾 字元"/>
    <w:basedOn w:val="a0"/>
    <w:link w:val="a5"/>
    <w:uiPriority w:val="99"/>
    <w:semiHidden/>
    <w:rsid w:val="006D4393"/>
    <w:rPr>
      <w:sz w:val="20"/>
      <w:szCs w:val="20"/>
    </w:rPr>
  </w:style>
  <w:style w:type="paragraph" w:styleId="a7">
    <w:name w:val="Body Text Indent"/>
    <w:basedOn w:val="a"/>
    <w:link w:val="a8"/>
    <w:semiHidden/>
    <w:rsid w:val="006D4393"/>
    <w:pPr>
      <w:spacing w:after="120" w:line="340" w:lineRule="exact"/>
      <w:ind w:leftChars="200" w:left="480"/>
      <w:jc w:val="both"/>
    </w:pPr>
    <w:rPr>
      <w:rFonts w:ascii="Times New Roman" w:hAnsi="Times New Roman"/>
      <w:sz w:val="22"/>
      <w:szCs w:val="24"/>
    </w:rPr>
  </w:style>
  <w:style w:type="character" w:customStyle="1" w:styleId="a8">
    <w:name w:val="本文縮排 字元"/>
    <w:basedOn w:val="a0"/>
    <w:link w:val="a7"/>
    <w:semiHidden/>
    <w:rsid w:val="006D4393"/>
    <w:rPr>
      <w:rFonts w:ascii="Times New Roman" w:eastAsia="新細明體" w:hAnsi="Times New Roman" w:cs="Times New Roman"/>
      <w:sz w:val="22"/>
      <w:szCs w:val="24"/>
    </w:rPr>
  </w:style>
  <w:style w:type="paragraph" w:customStyle="1" w:styleId="01">
    <w:name w:val="01標題_法規"/>
    <w:autoRedefine/>
    <w:qFormat/>
    <w:rsid w:val="00CF23BE"/>
    <w:pPr>
      <w:jc w:val="center"/>
    </w:pPr>
    <w:rPr>
      <w:rFonts w:ascii="Times New Roman" w:eastAsia="標楷體" w:hAnsi="Times New Roman" w:cs="新細明體"/>
      <w:b/>
      <w:sz w:val="32"/>
      <w:szCs w:val="32"/>
    </w:rPr>
  </w:style>
  <w:style w:type="paragraph" w:customStyle="1" w:styleId="02">
    <w:name w:val="02章節_法規"/>
    <w:autoRedefine/>
    <w:qFormat/>
    <w:rsid w:val="003A33FD"/>
    <w:rPr>
      <w:rFonts w:ascii="Times New Roman" w:eastAsia="標楷體" w:hAnsi="Times New Roman" w:cs="細明體"/>
      <w:sz w:val="28"/>
    </w:rPr>
  </w:style>
  <w:style w:type="paragraph" w:customStyle="1" w:styleId="04">
    <w:name w:val="04項_法規"/>
    <w:autoRedefine/>
    <w:qFormat/>
    <w:rsid w:val="005F310D"/>
    <w:pPr>
      <w:outlineLvl w:val="0"/>
    </w:pPr>
    <w:rPr>
      <w:rFonts w:ascii="標楷體" w:eastAsia="標楷體" w:hAnsi="標楷體" w:cs="新細明體"/>
      <w:sz w:val="24"/>
      <w:szCs w:val="24"/>
    </w:rPr>
  </w:style>
  <w:style w:type="paragraph" w:customStyle="1" w:styleId="05">
    <w:name w:val="05款_法規"/>
    <w:autoRedefine/>
    <w:qFormat/>
    <w:rsid w:val="00986313"/>
    <w:pPr>
      <w:ind w:left="200" w:hangingChars="200" w:hanging="200"/>
      <w:outlineLvl w:val="1"/>
    </w:pPr>
    <w:rPr>
      <w:rFonts w:ascii="Times New Roman" w:eastAsia="標楷體" w:hAnsi="Times New Roman" w:cs="新細明體"/>
      <w:sz w:val="24"/>
      <w:szCs w:val="40"/>
    </w:rPr>
  </w:style>
  <w:style w:type="paragraph" w:customStyle="1" w:styleId="06">
    <w:name w:val="06目_法規"/>
    <w:autoRedefine/>
    <w:qFormat/>
    <w:rsid w:val="00986313"/>
    <w:pPr>
      <w:ind w:leftChars="200" w:left="400" w:hangingChars="200" w:hanging="200"/>
      <w:outlineLvl w:val="2"/>
    </w:pPr>
    <w:rPr>
      <w:rFonts w:ascii="Times New Roman" w:eastAsia="標楷體" w:hAnsi="Times New Roman" w:cs="新細明體"/>
      <w:sz w:val="24"/>
      <w:szCs w:val="40"/>
    </w:rPr>
  </w:style>
  <w:style w:type="paragraph" w:customStyle="1" w:styleId="03">
    <w:name w:val="03條_法規"/>
    <w:autoRedefine/>
    <w:qFormat/>
    <w:rsid w:val="008E0BF7"/>
    <w:pPr>
      <w:ind w:rightChars="200" w:right="480"/>
      <w:jc w:val="distribute"/>
    </w:pPr>
    <w:rPr>
      <w:rFonts w:ascii="Times New Roman" w:eastAsia="標楷體" w:hAnsi="Times New Roman" w:cs="新細明體"/>
      <w:sz w:val="24"/>
      <w:szCs w:val="24"/>
    </w:rPr>
  </w:style>
  <w:style w:type="paragraph" w:customStyle="1" w:styleId="07">
    <w:name w:val="07目二_法規"/>
    <w:autoRedefine/>
    <w:qFormat/>
    <w:rsid w:val="00986313"/>
    <w:pPr>
      <w:ind w:leftChars="400" w:left="1251" w:hanging="851"/>
      <w:outlineLvl w:val="3"/>
    </w:pPr>
    <w:rPr>
      <w:rFonts w:ascii="Times New Roman" w:eastAsia="標楷體" w:hAnsi="Times New Roman" w:cs="新細明體"/>
      <w:sz w:val="24"/>
      <w:szCs w:val="40"/>
    </w:rPr>
  </w:style>
  <w:style w:type="paragraph" w:styleId="a9">
    <w:name w:val="No Spacing"/>
    <w:uiPriority w:val="1"/>
    <w:qFormat/>
    <w:rsid w:val="006D7459"/>
    <w:pPr>
      <w:widowControl w:val="0"/>
    </w:pPr>
    <w:rPr>
      <w:kern w:val="2"/>
      <w:sz w:val="24"/>
      <w:szCs w:val="22"/>
    </w:rPr>
  </w:style>
  <w:style w:type="paragraph" w:customStyle="1" w:styleId="Default">
    <w:name w:val="Default"/>
    <w:uiPriority w:val="99"/>
    <w:rsid w:val="009A6F57"/>
    <w:pPr>
      <w:widowControl w:val="0"/>
      <w:autoSpaceDE w:val="0"/>
      <w:autoSpaceDN w:val="0"/>
      <w:adjustRightInd w:val="0"/>
    </w:pPr>
    <w:rPr>
      <w:rFonts w:ascii="標楷體" w:eastAsia="標楷體" w:hAnsi="Times New Roman" w:cs="標楷體"/>
      <w:color w:val="000000"/>
      <w:sz w:val="24"/>
      <w:szCs w:val="24"/>
    </w:rPr>
  </w:style>
  <w:style w:type="paragraph" w:styleId="aa">
    <w:name w:val="List Paragraph"/>
    <w:basedOn w:val="a"/>
    <w:uiPriority w:val="34"/>
    <w:qFormat/>
    <w:rsid w:val="00CF23BE"/>
    <w:pPr>
      <w:ind w:leftChars="200" w:left="480"/>
    </w:pPr>
  </w:style>
  <w:style w:type="character" w:styleId="ab">
    <w:name w:val="annotation reference"/>
    <w:basedOn w:val="a0"/>
    <w:uiPriority w:val="99"/>
    <w:semiHidden/>
    <w:unhideWhenUsed/>
    <w:rsid w:val="00CF23BE"/>
    <w:rPr>
      <w:sz w:val="18"/>
      <w:szCs w:val="18"/>
    </w:rPr>
  </w:style>
  <w:style w:type="paragraph" w:styleId="ac">
    <w:name w:val="annotation text"/>
    <w:basedOn w:val="a"/>
    <w:link w:val="ad"/>
    <w:uiPriority w:val="99"/>
    <w:semiHidden/>
    <w:unhideWhenUsed/>
    <w:rsid w:val="00CF23BE"/>
  </w:style>
  <w:style w:type="character" w:customStyle="1" w:styleId="ad">
    <w:name w:val="註解文字 字元"/>
    <w:basedOn w:val="a0"/>
    <w:link w:val="ac"/>
    <w:uiPriority w:val="99"/>
    <w:semiHidden/>
    <w:rsid w:val="00CF23BE"/>
    <w:rPr>
      <w:kern w:val="2"/>
      <w:sz w:val="24"/>
      <w:szCs w:val="22"/>
    </w:rPr>
  </w:style>
  <w:style w:type="paragraph" w:styleId="ae">
    <w:name w:val="annotation subject"/>
    <w:basedOn w:val="ac"/>
    <w:next w:val="ac"/>
    <w:link w:val="af"/>
    <w:uiPriority w:val="99"/>
    <w:semiHidden/>
    <w:unhideWhenUsed/>
    <w:rsid w:val="00CF23BE"/>
    <w:rPr>
      <w:b/>
      <w:bCs/>
    </w:rPr>
  </w:style>
  <w:style w:type="character" w:customStyle="1" w:styleId="af">
    <w:name w:val="註解主旨 字元"/>
    <w:basedOn w:val="ad"/>
    <w:link w:val="ae"/>
    <w:uiPriority w:val="99"/>
    <w:semiHidden/>
    <w:rsid w:val="00CF23BE"/>
    <w:rPr>
      <w:b/>
      <w:bCs/>
    </w:rPr>
  </w:style>
  <w:style w:type="paragraph" w:styleId="af0">
    <w:name w:val="Balloon Text"/>
    <w:basedOn w:val="a"/>
    <w:link w:val="af1"/>
    <w:uiPriority w:val="99"/>
    <w:semiHidden/>
    <w:unhideWhenUsed/>
    <w:rsid w:val="00CF23BE"/>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CF23BE"/>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2055956629">
      <w:bodyDiv w:val="1"/>
      <w:marLeft w:val="160"/>
      <w:marRight w:val="0"/>
      <w:marTop w:val="140"/>
      <w:marBottom w:val="0"/>
      <w:divBdr>
        <w:top w:val="none" w:sz="0" w:space="0" w:color="auto"/>
        <w:left w:val="none" w:sz="0" w:space="0" w:color="auto"/>
        <w:bottom w:val="none" w:sz="0" w:space="0" w:color="auto"/>
        <w:right w:val="none" w:sz="0" w:space="0" w:color="auto"/>
      </w:divBdr>
      <w:divsChild>
        <w:div w:id="871039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20013;&#23665;&#37291;&#22823;&#20844;&#34907;&#31995;(&#25152;)\Local%20Settings\Temporary%20Internet%20Files\Content.Outlook\GQ4ECYBR\&#38468;&#20214;&#20108;&#27861;&#35215;&#31684;&#26412;.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982A2E-9795-4EA7-8B33-FD948CD5D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附件二法規範本.dot</Template>
  <TotalTime>25</TotalTime>
  <Pages>3</Pages>
  <Words>278</Words>
  <Characters>1588</Characters>
  <Application>Microsoft Office Word</Application>
  <DocSecurity>0</DocSecurity>
  <Lines>13</Lines>
  <Paragraphs>3</Paragraphs>
  <ScaleCrop>false</ScaleCrop>
  <Company>***</Company>
  <LinksUpToDate>false</LinksUpToDate>
  <CharactersWithSpaces>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中山醫大公衛系(所)</dc:creator>
  <cp:keywords/>
  <dc:description/>
  <cp:lastModifiedBy>中山醫大公衛系(所)</cp:lastModifiedBy>
  <cp:revision>20</cp:revision>
  <cp:lastPrinted>2015-03-09T07:34:00Z</cp:lastPrinted>
  <dcterms:created xsi:type="dcterms:W3CDTF">2015-03-06T07:47:00Z</dcterms:created>
  <dcterms:modified xsi:type="dcterms:W3CDTF">2015-03-24T08:29:00Z</dcterms:modified>
</cp:coreProperties>
</file>